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C9098" w14:textId="1DDA41AF" w:rsidR="00721219" w:rsidRDefault="00721219" w:rsidP="00B438B3">
      <w:pPr>
        <w:tabs>
          <w:tab w:val="left" w:pos="5954"/>
        </w:tabs>
        <w:spacing w:after="0" w:line="200" w:lineRule="atLeast"/>
        <w:rPr>
          <w:b/>
          <w:sz w:val="24"/>
          <w:szCs w:val="24"/>
        </w:rPr>
      </w:pPr>
      <w:r>
        <w:rPr>
          <w:b/>
          <w:sz w:val="24"/>
          <w:szCs w:val="24"/>
        </w:rPr>
        <w:t>Servizio Sindacale Giuslavoristico</w:t>
      </w:r>
      <w:r>
        <w:rPr>
          <w:sz w:val="24"/>
          <w:szCs w:val="24"/>
        </w:rPr>
        <w:tab/>
      </w:r>
      <w:r w:rsidRPr="00B658B2">
        <w:rPr>
          <w:sz w:val="24"/>
          <w:szCs w:val="24"/>
        </w:rPr>
        <w:t>Roma</w:t>
      </w:r>
      <w:r w:rsidR="001C78BF">
        <w:rPr>
          <w:sz w:val="24"/>
          <w:szCs w:val="24"/>
        </w:rPr>
        <w:t xml:space="preserve"> </w:t>
      </w:r>
      <w:r w:rsidR="00420EE9">
        <w:rPr>
          <w:sz w:val="24"/>
          <w:szCs w:val="24"/>
        </w:rPr>
        <w:t>3</w:t>
      </w:r>
      <w:r w:rsidR="00617FE1">
        <w:rPr>
          <w:sz w:val="24"/>
          <w:szCs w:val="24"/>
        </w:rPr>
        <w:t xml:space="preserve"> </w:t>
      </w:r>
      <w:r w:rsidR="00162B70">
        <w:rPr>
          <w:sz w:val="24"/>
          <w:szCs w:val="24"/>
        </w:rPr>
        <w:t>gennaio</w:t>
      </w:r>
      <w:r w:rsidRPr="00B658B2">
        <w:rPr>
          <w:sz w:val="24"/>
          <w:szCs w:val="24"/>
        </w:rPr>
        <w:t xml:space="preserve"> 202</w:t>
      </w:r>
      <w:r w:rsidR="00162B70">
        <w:rPr>
          <w:sz w:val="24"/>
          <w:szCs w:val="24"/>
        </w:rPr>
        <w:t>5</w:t>
      </w:r>
    </w:p>
    <w:p w14:paraId="7BF3E6B7" w14:textId="70575101" w:rsidR="00721219" w:rsidRDefault="00721219" w:rsidP="00E22815">
      <w:pPr>
        <w:tabs>
          <w:tab w:val="left" w:pos="6096"/>
        </w:tabs>
        <w:spacing w:after="180" w:line="320" w:lineRule="atLeast"/>
        <w:rPr>
          <w:sz w:val="24"/>
          <w:szCs w:val="24"/>
        </w:rPr>
      </w:pPr>
      <w:r>
        <w:rPr>
          <w:b/>
          <w:sz w:val="24"/>
          <w:szCs w:val="24"/>
        </w:rPr>
        <w:t>Circ. n.</w:t>
      </w:r>
      <w:r w:rsidR="00E36463">
        <w:rPr>
          <w:b/>
          <w:sz w:val="24"/>
          <w:szCs w:val="24"/>
        </w:rPr>
        <w:t xml:space="preserve"> </w:t>
      </w:r>
      <w:r w:rsidR="00420EE9">
        <w:rPr>
          <w:b/>
          <w:sz w:val="24"/>
          <w:szCs w:val="24"/>
        </w:rPr>
        <w:t>02</w:t>
      </w:r>
      <w:r w:rsidRPr="00DB65AC">
        <w:rPr>
          <w:b/>
          <w:sz w:val="24"/>
          <w:szCs w:val="24"/>
        </w:rPr>
        <w:t>/202</w:t>
      </w:r>
      <w:r w:rsidR="00420EE9">
        <w:rPr>
          <w:b/>
          <w:sz w:val="24"/>
          <w:szCs w:val="24"/>
        </w:rPr>
        <w:t>5</w:t>
      </w:r>
      <w:r>
        <w:rPr>
          <w:b/>
          <w:sz w:val="24"/>
          <w:szCs w:val="24"/>
        </w:rPr>
        <w:tab/>
      </w:r>
    </w:p>
    <w:p w14:paraId="7490CFBD" w14:textId="29EC229A" w:rsidR="00721219" w:rsidRDefault="00721219" w:rsidP="003F199B">
      <w:pPr>
        <w:spacing w:after="0" w:line="120" w:lineRule="atLeast"/>
        <w:ind w:right="-425"/>
        <w:rPr>
          <w:iCs/>
          <w:sz w:val="24"/>
          <w:szCs w:val="24"/>
        </w:rPr>
      </w:pPr>
      <w:r w:rsidRPr="00AA7A23">
        <w:rPr>
          <w:sz w:val="24"/>
          <w:szCs w:val="24"/>
        </w:rPr>
        <w:t>P.E</w:t>
      </w:r>
      <w:r>
        <w:rPr>
          <w:sz w:val="24"/>
          <w:szCs w:val="24"/>
        </w:rPr>
        <w:t>.</w:t>
      </w:r>
      <w:r w:rsidR="00B87EDB">
        <w:rPr>
          <w:sz w:val="24"/>
          <w:szCs w:val="24"/>
        </w:rPr>
        <w:t xml:space="preserve"> </w:t>
      </w:r>
      <w:r w:rsidR="00B438B3">
        <w:rPr>
          <w:sz w:val="24"/>
          <w:szCs w:val="24"/>
        </w:rPr>
        <w:t>04/2025</w:t>
      </w:r>
      <w:r w:rsidR="007F68F7">
        <w:rPr>
          <w:sz w:val="24"/>
          <w:szCs w:val="24"/>
        </w:rPr>
        <w:tab/>
      </w:r>
      <w:r w:rsidR="002F4171">
        <w:rPr>
          <w:sz w:val="24"/>
          <w:szCs w:val="24"/>
        </w:rPr>
        <w:tab/>
      </w:r>
      <w:r w:rsidRPr="00AA7A23">
        <w:rPr>
          <w:iCs/>
          <w:sz w:val="24"/>
          <w:szCs w:val="24"/>
        </w:rPr>
        <w:t>SV</w:t>
      </w:r>
      <w:r>
        <w:rPr>
          <w:iCs/>
          <w:sz w:val="24"/>
          <w:szCs w:val="24"/>
        </w:rPr>
        <w:t>/fb</w:t>
      </w:r>
    </w:p>
    <w:p w14:paraId="727E6CE9" w14:textId="77777777" w:rsidR="00721219" w:rsidRPr="003F199B" w:rsidRDefault="00721219" w:rsidP="003F199B">
      <w:pPr>
        <w:spacing w:after="0" w:line="120" w:lineRule="atLeast"/>
        <w:ind w:right="-425"/>
        <w:rPr>
          <w:iCs/>
          <w:sz w:val="6"/>
          <w:szCs w:val="6"/>
        </w:rPr>
      </w:pPr>
    </w:p>
    <w:p w14:paraId="1035FBEF" w14:textId="1740D487" w:rsidR="00E828B9" w:rsidRPr="00E828B9" w:rsidRDefault="00721219" w:rsidP="00E828B9">
      <w:pPr>
        <w:spacing w:after="0" w:line="240" w:lineRule="auto"/>
        <w:ind w:right="-425"/>
        <w:rPr>
          <w:b/>
          <w:bCs/>
          <w:sz w:val="24"/>
          <w:szCs w:val="24"/>
        </w:rPr>
      </w:pPr>
      <w:r w:rsidRPr="00172644">
        <w:rPr>
          <w:sz w:val="24"/>
          <w:szCs w:val="24"/>
        </w:rPr>
        <w:t>Oggetto:</w:t>
      </w:r>
      <w:r w:rsidR="006E6E90">
        <w:rPr>
          <w:sz w:val="24"/>
          <w:szCs w:val="24"/>
        </w:rPr>
        <w:t xml:space="preserve"> </w:t>
      </w:r>
      <w:r w:rsidR="00162B70">
        <w:rPr>
          <w:b/>
          <w:bCs/>
          <w:sz w:val="24"/>
          <w:szCs w:val="24"/>
        </w:rPr>
        <w:t xml:space="preserve">LEGGE </w:t>
      </w:r>
      <w:r w:rsidR="00420EE9">
        <w:rPr>
          <w:b/>
          <w:bCs/>
          <w:sz w:val="24"/>
          <w:szCs w:val="24"/>
        </w:rPr>
        <w:t xml:space="preserve">DI </w:t>
      </w:r>
      <w:r w:rsidR="00162B70">
        <w:rPr>
          <w:b/>
          <w:bCs/>
          <w:sz w:val="24"/>
          <w:szCs w:val="24"/>
        </w:rPr>
        <w:t>BILANCIO 2025</w:t>
      </w:r>
    </w:p>
    <w:p w14:paraId="2FC0F530" w14:textId="6E4B06CF" w:rsidR="00446A23" w:rsidRPr="00E828B9" w:rsidRDefault="00E828B9" w:rsidP="00162B70">
      <w:pPr>
        <w:spacing w:after="0" w:line="240" w:lineRule="auto"/>
        <w:ind w:right="-425" w:firstLine="708"/>
        <w:rPr>
          <w:b/>
          <w:bCs/>
          <w:sz w:val="24"/>
          <w:szCs w:val="24"/>
        </w:rPr>
      </w:pPr>
      <w:r w:rsidRPr="00E828B9">
        <w:rPr>
          <w:b/>
          <w:bCs/>
          <w:sz w:val="24"/>
          <w:szCs w:val="24"/>
        </w:rPr>
        <w:t xml:space="preserve">    </w:t>
      </w:r>
      <w:r w:rsidR="00162B70">
        <w:rPr>
          <w:b/>
          <w:bCs/>
          <w:sz w:val="24"/>
          <w:szCs w:val="24"/>
        </w:rPr>
        <w:t>PROFILI GIUSLAVORISTICI E PREVIDENZIALI</w:t>
      </w:r>
    </w:p>
    <w:p w14:paraId="293E324F" w14:textId="7C3DF16E" w:rsidR="006E6FCA" w:rsidRPr="006E6FCA" w:rsidRDefault="006E6FCA" w:rsidP="006E6FCA">
      <w:pPr>
        <w:spacing w:after="0" w:line="240" w:lineRule="auto"/>
        <w:ind w:right="-425"/>
        <w:rPr>
          <w:rFonts w:cstheme="minorHAnsi"/>
          <w:b/>
          <w:sz w:val="24"/>
          <w:szCs w:val="24"/>
        </w:rPr>
      </w:pPr>
      <w:r w:rsidRPr="006E6FCA">
        <w:rPr>
          <w:rFonts w:cstheme="minorHAnsi"/>
          <w:b/>
          <w:sz w:val="24"/>
          <w:szCs w:val="24"/>
        </w:rPr>
        <w:t>-----------------------------------------------------------------------</w:t>
      </w:r>
      <w:r w:rsidR="00162B70" w:rsidRPr="006E6FCA">
        <w:rPr>
          <w:rFonts w:cstheme="minorHAnsi"/>
          <w:b/>
          <w:sz w:val="24"/>
          <w:szCs w:val="24"/>
        </w:rPr>
        <w:t>--</w:t>
      </w:r>
    </w:p>
    <w:p w14:paraId="74780195" w14:textId="3E7ED229" w:rsidR="00162B70" w:rsidRPr="00047D60" w:rsidRDefault="00162B70" w:rsidP="00162B70">
      <w:pPr>
        <w:spacing w:after="0" w:line="240" w:lineRule="atLeast"/>
        <w:ind w:right="-425"/>
        <w:rPr>
          <w:b/>
          <w:i/>
          <w:sz w:val="24"/>
          <w:szCs w:val="24"/>
          <w:u w:val="single"/>
        </w:rPr>
      </w:pPr>
      <w:r w:rsidRPr="00047D60">
        <w:rPr>
          <w:b/>
          <w:i/>
          <w:sz w:val="24"/>
          <w:szCs w:val="24"/>
          <w:u w:val="single"/>
        </w:rPr>
        <w:t>Legge</w:t>
      </w:r>
      <w:r w:rsidR="009D54EF">
        <w:rPr>
          <w:b/>
          <w:i/>
          <w:sz w:val="24"/>
          <w:szCs w:val="24"/>
          <w:u w:val="single"/>
        </w:rPr>
        <w:t xml:space="preserve"> 30</w:t>
      </w:r>
      <w:r w:rsidRPr="00047D60">
        <w:rPr>
          <w:b/>
          <w:i/>
          <w:sz w:val="24"/>
          <w:szCs w:val="24"/>
          <w:u w:val="single"/>
        </w:rPr>
        <w:t xml:space="preserve"> dicembre 202</w:t>
      </w:r>
      <w:r>
        <w:rPr>
          <w:b/>
          <w:i/>
          <w:sz w:val="24"/>
          <w:szCs w:val="24"/>
          <w:u w:val="single"/>
        </w:rPr>
        <w:t>4</w:t>
      </w:r>
      <w:r w:rsidRPr="00047D60">
        <w:rPr>
          <w:b/>
          <w:i/>
          <w:sz w:val="24"/>
          <w:szCs w:val="24"/>
          <w:u w:val="single"/>
        </w:rPr>
        <w:t>, n</w:t>
      </w:r>
      <w:r w:rsidR="009D54EF">
        <w:rPr>
          <w:b/>
          <w:i/>
          <w:sz w:val="24"/>
          <w:szCs w:val="24"/>
          <w:u w:val="single"/>
        </w:rPr>
        <w:t>. 207</w:t>
      </w:r>
    </w:p>
    <w:p w14:paraId="3AE195C2" w14:textId="77777777" w:rsidR="00162B70" w:rsidRPr="00047D60" w:rsidRDefault="00162B70" w:rsidP="00162B70">
      <w:pPr>
        <w:spacing w:after="0" w:line="160" w:lineRule="atLeast"/>
        <w:ind w:right="-425"/>
        <w:rPr>
          <w:i/>
          <w:sz w:val="24"/>
          <w:szCs w:val="24"/>
        </w:rPr>
      </w:pPr>
      <w:r w:rsidRPr="00047D60">
        <w:rPr>
          <w:sz w:val="24"/>
          <w:szCs w:val="24"/>
        </w:rPr>
        <w:t>“</w:t>
      </w:r>
      <w:r w:rsidRPr="00047D60">
        <w:rPr>
          <w:i/>
          <w:sz w:val="24"/>
          <w:szCs w:val="24"/>
        </w:rPr>
        <w:t xml:space="preserve">Bilancio di previsione dello Stato per l’anno finanziario </w:t>
      </w:r>
    </w:p>
    <w:p w14:paraId="7B3B0B37" w14:textId="6E07460E" w:rsidR="00162B70" w:rsidRPr="00047D60" w:rsidRDefault="00162B70" w:rsidP="00162B70">
      <w:pPr>
        <w:spacing w:after="0" w:line="160" w:lineRule="atLeast"/>
        <w:ind w:right="-425"/>
        <w:rPr>
          <w:i/>
          <w:sz w:val="24"/>
          <w:szCs w:val="24"/>
        </w:rPr>
      </w:pPr>
      <w:r w:rsidRPr="00047D60">
        <w:rPr>
          <w:i/>
          <w:sz w:val="24"/>
          <w:szCs w:val="24"/>
        </w:rPr>
        <w:t>202</w:t>
      </w:r>
      <w:r>
        <w:rPr>
          <w:i/>
          <w:sz w:val="24"/>
          <w:szCs w:val="24"/>
        </w:rPr>
        <w:t>5</w:t>
      </w:r>
      <w:r w:rsidRPr="00047D60">
        <w:rPr>
          <w:i/>
          <w:sz w:val="24"/>
          <w:szCs w:val="24"/>
        </w:rPr>
        <w:t xml:space="preserve"> e bilancio pluriennale per il triennio 202</w:t>
      </w:r>
      <w:r>
        <w:rPr>
          <w:i/>
          <w:sz w:val="24"/>
          <w:szCs w:val="24"/>
        </w:rPr>
        <w:t>5</w:t>
      </w:r>
      <w:r w:rsidRPr="00047D60">
        <w:rPr>
          <w:i/>
          <w:sz w:val="24"/>
          <w:szCs w:val="24"/>
        </w:rPr>
        <w:t>-202</w:t>
      </w:r>
      <w:r>
        <w:rPr>
          <w:i/>
          <w:sz w:val="24"/>
          <w:szCs w:val="24"/>
        </w:rPr>
        <w:t>7</w:t>
      </w:r>
      <w:r w:rsidRPr="00047D60">
        <w:rPr>
          <w:sz w:val="24"/>
          <w:szCs w:val="24"/>
        </w:rPr>
        <w:t>”.</w:t>
      </w:r>
    </w:p>
    <w:p w14:paraId="7301A96A" w14:textId="07CC39B0" w:rsidR="00A4332B" w:rsidRDefault="006E6FCA" w:rsidP="00EE7C16">
      <w:pPr>
        <w:spacing w:after="0" w:line="120" w:lineRule="atLeast"/>
        <w:ind w:right="-425"/>
        <w:rPr>
          <w:rFonts w:cstheme="minorHAnsi"/>
          <w:bCs/>
          <w:sz w:val="24"/>
          <w:szCs w:val="24"/>
        </w:rPr>
      </w:pPr>
      <w:r w:rsidRPr="006B45FB">
        <w:rPr>
          <w:rFonts w:cstheme="minorHAnsi"/>
          <w:bCs/>
          <w:sz w:val="24"/>
          <w:szCs w:val="24"/>
        </w:rPr>
        <w:t>(G.U. n.</w:t>
      </w:r>
      <w:r w:rsidR="00346806" w:rsidRPr="006B45FB">
        <w:rPr>
          <w:rFonts w:cstheme="minorHAnsi"/>
          <w:bCs/>
          <w:sz w:val="24"/>
          <w:szCs w:val="24"/>
        </w:rPr>
        <w:t xml:space="preserve"> </w:t>
      </w:r>
      <w:r w:rsidR="009D54EF">
        <w:rPr>
          <w:rFonts w:cstheme="minorHAnsi"/>
          <w:bCs/>
          <w:sz w:val="24"/>
          <w:szCs w:val="24"/>
        </w:rPr>
        <w:t>305</w:t>
      </w:r>
      <w:r w:rsidRPr="006B45FB">
        <w:rPr>
          <w:rFonts w:cstheme="minorHAnsi"/>
          <w:bCs/>
          <w:sz w:val="24"/>
          <w:szCs w:val="24"/>
        </w:rPr>
        <w:t xml:space="preserve"> del</w:t>
      </w:r>
      <w:r w:rsidR="009D54EF">
        <w:rPr>
          <w:rFonts w:cstheme="minorHAnsi"/>
          <w:bCs/>
          <w:sz w:val="24"/>
          <w:szCs w:val="24"/>
        </w:rPr>
        <w:t xml:space="preserve"> 31</w:t>
      </w:r>
      <w:r w:rsidR="00346806" w:rsidRPr="006B45FB">
        <w:rPr>
          <w:rFonts w:cstheme="minorHAnsi"/>
          <w:bCs/>
          <w:sz w:val="24"/>
          <w:szCs w:val="24"/>
        </w:rPr>
        <w:t xml:space="preserve"> </w:t>
      </w:r>
      <w:r w:rsidR="00EE7C16">
        <w:rPr>
          <w:rFonts w:cstheme="minorHAnsi"/>
          <w:bCs/>
          <w:sz w:val="24"/>
          <w:szCs w:val="24"/>
        </w:rPr>
        <w:t>dicem</w:t>
      </w:r>
      <w:r w:rsidR="00446A23" w:rsidRPr="006B45FB">
        <w:rPr>
          <w:rFonts w:cstheme="minorHAnsi"/>
          <w:bCs/>
          <w:sz w:val="24"/>
          <w:szCs w:val="24"/>
        </w:rPr>
        <w:t>bre</w:t>
      </w:r>
      <w:r w:rsidRPr="006B45FB">
        <w:rPr>
          <w:rFonts w:cstheme="minorHAnsi"/>
          <w:bCs/>
          <w:sz w:val="24"/>
          <w:szCs w:val="24"/>
        </w:rPr>
        <w:t xml:space="preserve"> 2024</w:t>
      </w:r>
      <w:r w:rsidR="00162B70">
        <w:rPr>
          <w:rFonts w:cstheme="minorHAnsi"/>
          <w:bCs/>
          <w:sz w:val="24"/>
          <w:szCs w:val="24"/>
        </w:rPr>
        <w:t xml:space="preserve"> – S.O. n.</w:t>
      </w:r>
      <w:r w:rsidR="009D54EF">
        <w:rPr>
          <w:rFonts w:cstheme="minorHAnsi"/>
          <w:bCs/>
          <w:sz w:val="24"/>
          <w:szCs w:val="24"/>
        </w:rPr>
        <w:t xml:space="preserve"> 43/L</w:t>
      </w:r>
      <w:r w:rsidR="00162B70">
        <w:rPr>
          <w:rFonts w:cstheme="minorHAnsi"/>
          <w:bCs/>
          <w:sz w:val="24"/>
          <w:szCs w:val="24"/>
        </w:rPr>
        <w:t>)</w:t>
      </w:r>
    </w:p>
    <w:p w14:paraId="5D831C06" w14:textId="77777777" w:rsidR="00C65209" w:rsidRDefault="00C65209" w:rsidP="00EE7C16">
      <w:pPr>
        <w:spacing w:after="0" w:line="120" w:lineRule="atLeast"/>
        <w:ind w:right="-425"/>
        <w:rPr>
          <w:rFonts w:cstheme="minorHAnsi"/>
          <w:bCs/>
          <w:sz w:val="24"/>
          <w:szCs w:val="24"/>
        </w:rPr>
      </w:pPr>
    </w:p>
    <w:p w14:paraId="676920ED" w14:textId="77777777" w:rsidR="00721219" w:rsidRPr="00A02EAF" w:rsidRDefault="00721219" w:rsidP="0015056C">
      <w:pPr>
        <w:tabs>
          <w:tab w:val="left" w:pos="5812"/>
        </w:tabs>
        <w:spacing w:after="0" w:line="160" w:lineRule="atLeast"/>
        <w:ind w:left="5812" w:right="-1136" w:firstLine="1"/>
        <w:rPr>
          <w:sz w:val="24"/>
          <w:szCs w:val="24"/>
        </w:rPr>
      </w:pPr>
      <w:r>
        <w:rPr>
          <w:sz w:val="24"/>
          <w:szCs w:val="24"/>
        </w:rPr>
        <w:t>A</w:t>
      </w:r>
      <w:r w:rsidRPr="00A02EAF">
        <w:rPr>
          <w:sz w:val="24"/>
          <w:szCs w:val="24"/>
        </w:rPr>
        <w:t xml:space="preserve">lle Confcooperative regionali e territoriali </w:t>
      </w:r>
    </w:p>
    <w:p w14:paraId="47210C3F" w14:textId="6B4380E6" w:rsidR="00721219" w:rsidRPr="00A02EAF" w:rsidRDefault="00721219" w:rsidP="0015056C">
      <w:pPr>
        <w:tabs>
          <w:tab w:val="left" w:pos="5812"/>
        </w:tabs>
        <w:spacing w:after="0" w:line="320" w:lineRule="atLeast"/>
        <w:ind w:left="5812" w:right="-1136" w:firstLine="1"/>
        <w:rPr>
          <w:sz w:val="24"/>
          <w:szCs w:val="24"/>
        </w:rPr>
      </w:pPr>
      <w:r w:rsidRPr="00A02EAF">
        <w:rPr>
          <w:sz w:val="24"/>
          <w:szCs w:val="24"/>
        </w:rPr>
        <w:t>Alle Federazioni Nazionali</w:t>
      </w:r>
    </w:p>
    <w:p w14:paraId="4B22A2B6" w14:textId="17B4E8ED" w:rsidR="0015056C" w:rsidRDefault="00721219" w:rsidP="0015056C">
      <w:pPr>
        <w:tabs>
          <w:tab w:val="left" w:pos="5812"/>
        </w:tabs>
        <w:spacing w:after="0" w:line="320" w:lineRule="atLeast"/>
        <w:ind w:left="5812" w:right="-1136" w:firstLine="1"/>
        <w:rPr>
          <w:sz w:val="24"/>
          <w:szCs w:val="24"/>
        </w:rPr>
      </w:pPr>
      <w:r w:rsidRPr="00A02EAF">
        <w:rPr>
          <w:sz w:val="24"/>
          <w:szCs w:val="24"/>
        </w:rPr>
        <w:t>A</w:t>
      </w:r>
      <w:r w:rsidR="0015056C">
        <w:rPr>
          <w:sz w:val="24"/>
          <w:szCs w:val="24"/>
        </w:rPr>
        <w:t>gli Enti e</w:t>
      </w:r>
      <w:r w:rsidRPr="00A02EAF">
        <w:rPr>
          <w:sz w:val="24"/>
          <w:szCs w:val="24"/>
        </w:rPr>
        <w:t xml:space="preserve"> Consorzi Nazionali</w:t>
      </w:r>
      <w:r w:rsidR="0015056C">
        <w:rPr>
          <w:sz w:val="24"/>
          <w:szCs w:val="24"/>
        </w:rPr>
        <w:t xml:space="preserve"> ed </w:t>
      </w:r>
    </w:p>
    <w:p w14:paraId="59DFB928" w14:textId="125878D5" w:rsidR="00721219" w:rsidRDefault="0015056C" w:rsidP="0015056C">
      <w:pPr>
        <w:tabs>
          <w:tab w:val="left" w:pos="5812"/>
        </w:tabs>
        <w:spacing w:after="0" w:line="320" w:lineRule="atLeast"/>
        <w:ind w:left="5812" w:right="-1136" w:firstLine="1"/>
        <w:rPr>
          <w:sz w:val="24"/>
          <w:szCs w:val="24"/>
        </w:rPr>
      </w:pPr>
      <w:r>
        <w:rPr>
          <w:sz w:val="24"/>
          <w:szCs w:val="24"/>
        </w:rPr>
        <w:t>Interregionali</w:t>
      </w:r>
    </w:p>
    <w:p w14:paraId="597B6A98" w14:textId="672047B6" w:rsidR="0015056C" w:rsidRDefault="0015056C" w:rsidP="0015056C">
      <w:pPr>
        <w:tabs>
          <w:tab w:val="left" w:pos="5812"/>
        </w:tabs>
        <w:spacing w:after="0" w:line="320" w:lineRule="atLeast"/>
        <w:ind w:left="5812" w:right="-1136" w:firstLine="1"/>
        <w:rPr>
          <w:sz w:val="24"/>
          <w:szCs w:val="24"/>
        </w:rPr>
      </w:pPr>
      <w:r>
        <w:rPr>
          <w:sz w:val="24"/>
          <w:szCs w:val="24"/>
        </w:rPr>
        <w:t>Alle Società di sistema</w:t>
      </w:r>
    </w:p>
    <w:p w14:paraId="15304D5F" w14:textId="77777777" w:rsidR="0015056C" w:rsidRPr="00A02EAF" w:rsidRDefault="0015056C" w:rsidP="0015056C">
      <w:pPr>
        <w:tabs>
          <w:tab w:val="left" w:pos="5812"/>
        </w:tabs>
        <w:spacing w:after="0" w:line="320" w:lineRule="atLeast"/>
        <w:ind w:left="5812" w:right="-1136" w:firstLine="1"/>
        <w:rPr>
          <w:sz w:val="24"/>
          <w:szCs w:val="24"/>
        </w:rPr>
      </w:pPr>
    </w:p>
    <w:p w14:paraId="76CF1F6D" w14:textId="77777777" w:rsidR="00721219" w:rsidRDefault="00721219" w:rsidP="0015056C">
      <w:pPr>
        <w:tabs>
          <w:tab w:val="left" w:pos="5103"/>
          <w:tab w:val="left" w:pos="5812"/>
        </w:tabs>
        <w:spacing w:after="0" w:line="320" w:lineRule="atLeast"/>
        <w:ind w:right="-1136"/>
        <w:rPr>
          <w:sz w:val="24"/>
          <w:szCs w:val="24"/>
        </w:rPr>
      </w:pPr>
      <w:r w:rsidRPr="00A02EAF">
        <w:rPr>
          <w:sz w:val="24"/>
          <w:szCs w:val="24"/>
        </w:rPr>
        <w:tab/>
        <w:t>E p.c.</w:t>
      </w:r>
      <w:r w:rsidRPr="00A02EAF">
        <w:rPr>
          <w:sz w:val="24"/>
          <w:szCs w:val="24"/>
        </w:rPr>
        <w:tab/>
        <w:t>Al Direttore Generale</w:t>
      </w:r>
    </w:p>
    <w:p w14:paraId="5C6628EC" w14:textId="0BDE8723" w:rsidR="0015056C" w:rsidRDefault="0015056C" w:rsidP="0015056C">
      <w:pPr>
        <w:tabs>
          <w:tab w:val="left" w:pos="5103"/>
          <w:tab w:val="left" w:pos="5812"/>
        </w:tabs>
        <w:spacing w:after="0" w:line="320" w:lineRule="atLeast"/>
        <w:ind w:right="-1136"/>
        <w:rPr>
          <w:sz w:val="24"/>
          <w:szCs w:val="24"/>
        </w:rPr>
      </w:pPr>
      <w:r>
        <w:rPr>
          <w:sz w:val="24"/>
          <w:szCs w:val="24"/>
        </w:rPr>
        <w:tab/>
      </w:r>
      <w:r>
        <w:rPr>
          <w:sz w:val="24"/>
          <w:szCs w:val="24"/>
        </w:rPr>
        <w:tab/>
        <w:t>Al Capo Dipartimento Amministrativo</w:t>
      </w:r>
    </w:p>
    <w:p w14:paraId="39CC1DF1" w14:textId="77777777" w:rsidR="0015056C" w:rsidRDefault="0015056C" w:rsidP="0015056C">
      <w:pPr>
        <w:tabs>
          <w:tab w:val="left" w:pos="5103"/>
          <w:tab w:val="left" w:pos="5812"/>
        </w:tabs>
        <w:spacing w:after="0" w:line="320" w:lineRule="atLeast"/>
        <w:ind w:right="-1136"/>
        <w:rPr>
          <w:sz w:val="24"/>
          <w:szCs w:val="24"/>
        </w:rPr>
      </w:pPr>
      <w:r>
        <w:rPr>
          <w:sz w:val="24"/>
          <w:szCs w:val="24"/>
        </w:rPr>
        <w:tab/>
      </w:r>
      <w:r>
        <w:rPr>
          <w:sz w:val="24"/>
          <w:szCs w:val="24"/>
        </w:rPr>
        <w:tab/>
        <w:t xml:space="preserve">Ai Dipartimenti, Servizi ed Uffici confederali </w:t>
      </w:r>
    </w:p>
    <w:p w14:paraId="02F58805" w14:textId="738F2CC7" w:rsidR="00721219" w:rsidRPr="0015056C" w:rsidRDefault="0015056C" w:rsidP="0015056C">
      <w:pPr>
        <w:tabs>
          <w:tab w:val="left" w:pos="5103"/>
          <w:tab w:val="left" w:pos="5812"/>
        </w:tabs>
        <w:spacing w:after="0" w:line="320" w:lineRule="atLeast"/>
        <w:ind w:right="-1136"/>
        <w:rPr>
          <w:sz w:val="24"/>
          <w:szCs w:val="24"/>
        </w:rPr>
      </w:pPr>
      <w:r>
        <w:rPr>
          <w:sz w:val="24"/>
          <w:szCs w:val="24"/>
        </w:rPr>
        <w:tab/>
      </w:r>
      <w:r>
        <w:rPr>
          <w:sz w:val="24"/>
          <w:szCs w:val="24"/>
        </w:rPr>
        <w:tab/>
      </w:r>
      <w:r w:rsidR="00721219" w:rsidRPr="00A02EAF">
        <w:rPr>
          <w:sz w:val="24"/>
          <w:szCs w:val="24"/>
          <w:u w:val="single"/>
        </w:rPr>
        <w:t>LORO SEDI</w:t>
      </w:r>
    </w:p>
    <w:p w14:paraId="206FDF31" w14:textId="77777777" w:rsidR="00721219" w:rsidRPr="00A02EAF" w:rsidRDefault="00721219" w:rsidP="00721219">
      <w:pPr>
        <w:tabs>
          <w:tab w:val="left" w:pos="5954"/>
        </w:tabs>
        <w:ind w:right="-428"/>
        <w:rPr>
          <w:sz w:val="24"/>
          <w:szCs w:val="24"/>
        </w:rPr>
      </w:pPr>
    </w:p>
    <w:p w14:paraId="19D517B1" w14:textId="77777777" w:rsidR="00C65209" w:rsidRDefault="00C65209" w:rsidP="00277574">
      <w:pPr>
        <w:spacing w:after="60" w:line="240" w:lineRule="atLeast"/>
        <w:ind w:firstLine="567"/>
        <w:jc w:val="both"/>
        <w:rPr>
          <w:sz w:val="24"/>
          <w:szCs w:val="24"/>
        </w:rPr>
      </w:pPr>
    </w:p>
    <w:p w14:paraId="0192F19E" w14:textId="6B9B3BA1" w:rsidR="00277574" w:rsidRDefault="009B0327" w:rsidP="00277574">
      <w:pPr>
        <w:spacing w:after="60" w:line="240" w:lineRule="atLeast"/>
        <w:ind w:firstLine="567"/>
        <w:jc w:val="both"/>
        <w:rPr>
          <w:sz w:val="24"/>
          <w:szCs w:val="24"/>
        </w:rPr>
      </w:pPr>
      <w:r>
        <w:rPr>
          <w:sz w:val="24"/>
          <w:szCs w:val="24"/>
        </w:rPr>
        <w:t>Segnaliamo</w:t>
      </w:r>
      <w:r w:rsidR="00162B70">
        <w:rPr>
          <w:sz w:val="24"/>
          <w:szCs w:val="24"/>
        </w:rPr>
        <w:t xml:space="preserve"> le</w:t>
      </w:r>
      <w:r w:rsidR="00162B70" w:rsidRPr="00811927">
        <w:rPr>
          <w:b/>
          <w:sz w:val="24"/>
          <w:szCs w:val="24"/>
        </w:rPr>
        <w:t xml:space="preserve"> principali novità </w:t>
      </w:r>
      <w:r w:rsidR="00162B70" w:rsidRPr="00811927">
        <w:rPr>
          <w:b/>
          <w:sz w:val="24"/>
          <w:szCs w:val="24"/>
          <w:lang w:eastAsia="it-IT"/>
        </w:rPr>
        <w:t>in materia giuslavoristica e previdenziale</w:t>
      </w:r>
      <w:r w:rsidR="00162B70">
        <w:rPr>
          <w:sz w:val="24"/>
          <w:szCs w:val="24"/>
          <w:lang w:eastAsia="it-IT"/>
        </w:rPr>
        <w:t xml:space="preserve"> contenute nella legge di bilancio, r</w:t>
      </w:r>
      <w:r w:rsidR="00162B70">
        <w:rPr>
          <w:sz w:val="24"/>
          <w:szCs w:val="24"/>
        </w:rPr>
        <w:t xml:space="preserve">inviando </w:t>
      </w:r>
      <w:r w:rsidR="00162B70" w:rsidRPr="00537F89">
        <w:rPr>
          <w:sz w:val="24"/>
          <w:szCs w:val="24"/>
        </w:rPr>
        <w:t xml:space="preserve">alla </w:t>
      </w:r>
      <w:r w:rsidR="00162B70">
        <w:rPr>
          <w:sz w:val="24"/>
          <w:szCs w:val="24"/>
        </w:rPr>
        <w:t>C</w:t>
      </w:r>
      <w:r w:rsidR="00162B70" w:rsidRPr="00537F89">
        <w:rPr>
          <w:sz w:val="24"/>
          <w:szCs w:val="24"/>
        </w:rPr>
        <w:t>ir</w:t>
      </w:r>
      <w:r w:rsidR="00162B70">
        <w:rPr>
          <w:sz w:val="24"/>
          <w:szCs w:val="24"/>
        </w:rPr>
        <w:t>colare del Servizio Legislativo-</w:t>
      </w:r>
      <w:r w:rsidR="00162B70" w:rsidRPr="00537F89">
        <w:rPr>
          <w:sz w:val="24"/>
          <w:szCs w:val="24"/>
        </w:rPr>
        <w:t>Legale</w:t>
      </w:r>
      <w:r w:rsidR="00162B70">
        <w:rPr>
          <w:sz w:val="24"/>
          <w:szCs w:val="24"/>
        </w:rPr>
        <w:t>-</w:t>
      </w:r>
      <w:r w:rsidR="00162B70" w:rsidRPr="00537F89">
        <w:rPr>
          <w:sz w:val="24"/>
          <w:szCs w:val="24"/>
        </w:rPr>
        <w:t>Fiscale per una</w:t>
      </w:r>
      <w:r w:rsidR="00162B70">
        <w:rPr>
          <w:sz w:val="24"/>
          <w:szCs w:val="24"/>
        </w:rPr>
        <w:t xml:space="preserve"> </w:t>
      </w:r>
      <w:r w:rsidR="00162B70" w:rsidRPr="00537F89">
        <w:rPr>
          <w:sz w:val="24"/>
          <w:szCs w:val="24"/>
        </w:rPr>
        <w:t>dis</w:t>
      </w:r>
      <w:r w:rsidR="00162B70">
        <w:rPr>
          <w:sz w:val="24"/>
          <w:szCs w:val="24"/>
        </w:rPr>
        <w:t>amina complessiva del provvedimento, nonché alle comunicazioni settoriali delle Federazioni.</w:t>
      </w:r>
    </w:p>
    <w:p w14:paraId="675C698E" w14:textId="7E0F920A" w:rsidR="00162B70" w:rsidRDefault="00162B70" w:rsidP="00277574">
      <w:pPr>
        <w:spacing w:after="60" w:line="240" w:lineRule="atLeast"/>
        <w:ind w:firstLine="567"/>
        <w:jc w:val="both"/>
        <w:rPr>
          <w:sz w:val="24"/>
          <w:szCs w:val="24"/>
        </w:rPr>
      </w:pPr>
      <w:r>
        <w:rPr>
          <w:sz w:val="24"/>
          <w:szCs w:val="24"/>
        </w:rPr>
        <w:t xml:space="preserve">La legge di bilancio 2025 </w:t>
      </w:r>
      <w:r>
        <w:rPr>
          <w:sz w:val="24"/>
          <w:szCs w:val="24"/>
          <w:lang w:eastAsia="it-IT"/>
        </w:rPr>
        <w:t>si caratterizza per la conferma e la proroga di politiche e strumenti già in vigore nel 2024, con la positiva messa a regime di alcuni istituti, o la loro stabilizzazione quantomeno per un</w:t>
      </w:r>
      <w:r w:rsidR="009B0327">
        <w:rPr>
          <w:sz w:val="24"/>
          <w:szCs w:val="24"/>
          <w:lang w:eastAsia="it-IT"/>
        </w:rPr>
        <w:t xml:space="preserve"> triennio, nonché per</w:t>
      </w:r>
      <w:r>
        <w:rPr>
          <w:sz w:val="24"/>
          <w:szCs w:val="24"/>
          <w:lang w:eastAsia="it-IT"/>
        </w:rPr>
        <w:t xml:space="preserve"> l’inserimento di alcune riformulazioni e integrazioni che non ne stravolgono l’impianto. Tra i principali profili degni di attenzione:</w:t>
      </w:r>
      <w:r w:rsidRPr="00894A9F">
        <w:rPr>
          <w:sz w:val="24"/>
          <w:szCs w:val="24"/>
          <w:lang w:eastAsia="it-IT"/>
        </w:rPr>
        <w:t xml:space="preserve"> </w:t>
      </w:r>
    </w:p>
    <w:p w14:paraId="5F4A6824" w14:textId="0CBA26C6" w:rsidR="00162B70" w:rsidRPr="00F526BC" w:rsidRDefault="00162B70" w:rsidP="00277574">
      <w:pPr>
        <w:pStyle w:val="Nessunaspaziatura"/>
        <w:numPr>
          <w:ilvl w:val="0"/>
          <w:numId w:val="29"/>
        </w:numPr>
        <w:ind w:left="993" w:hanging="426"/>
        <w:jc w:val="both"/>
        <w:rPr>
          <w:b/>
          <w:sz w:val="28"/>
          <w:szCs w:val="28"/>
          <w:lang w:eastAsia="it-IT"/>
        </w:rPr>
      </w:pPr>
      <w:r w:rsidRPr="00F526BC">
        <w:rPr>
          <w:b/>
          <w:bCs/>
          <w:sz w:val="28"/>
          <w:szCs w:val="28"/>
          <w:lang w:eastAsia="it-IT"/>
        </w:rPr>
        <w:t xml:space="preserve">Conferma </w:t>
      </w:r>
      <w:r>
        <w:rPr>
          <w:b/>
          <w:bCs/>
          <w:sz w:val="28"/>
          <w:szCs w:val="28"/>
          <w:lang w:eastAsia="it-IT"/>
        </w:rPr>
        <w:t xml:space="preserve">e messa a regime per il triennio 2025-2027 </w:t>
      </w:r>
      <w:r w:rsidRPr="00F526BC">
        <w:rPr>
          <w:b/>
          <w:bCs/>
          <w:sz w:val="28"/>
          <w:szCs w:val="28"/>
          <w:lang w:eastAsia="it-IT"/>
        </w:rPr>
        <w:t>della tassazione agevolata al 5% applicabile ai premi di produttività erogati</w:t>
      </w:r>
      <w:r w:rsidR="00420EE9">
        <w:rPr>
          <w:b/>
          <w:bCs/>
          <w:sz w:val="28"/>
          <w:szCs w:val="28"/>
          <w:lang w:eastAsia="it-IT"/>
        </w:rPr>
        <w:t xml:space="preserve"> ai lavoratori.</w:t>
      </w:r>
      <w:r w:rsidRPr="00F526BC">
        <w:rPr>
          <w:b/>
          <w:bCs/>
          <w:sz w:val="28"/>
          <w:szCs w:val="28"/>
          <w:lang w:eastAsia="it-IT"/>
        </w:rPr>
        <w:t xml:space="preserve"> </w:t>
      </w:r>
      <w:r w:rsidR="00420EE9">
        <w:rPr>
          <w:b/>
          <w:bCs/>
          <w:sz w:val="28"/>
          <w:szCs w:val="28"/>
          <w:lang w:eastAsia="it-IT"/>
        </w:rPr>
        <w:t xml:space="preserve">Aliquota </w:t>
      </w:r>
      <w:r w:rsidRPr="00F526BC">
        <w:rPr>
          <w:b/>
          <w:bCs/>
          <w:sz w:val="28"/>
          <w:szCs w:val="28"/>
          <w:lang w:eastAsia="it-IT"/>
        </w:rPr>
        <w:t xml:space="preserve">applicabile anche ai </w:t>
      </w:r>
      <w:r w:rsidR="009B0327" w:rsidRPr="00F526BC">
        <w:rPr>
          <w:b/>
          <w:bCs/>
          <w:sz w:val="28"/>
          <w:szCs w:val="28"/>
          <w:lang w:eastAsia="it-IT"/>
        </w:rPr>
        <w:t>RISTORNI</w:t>
      </w:r>
      <w:r w:rsidRPr="00F526BC">
        <w:rPr>
          <w:b/>
          <w:bCs/>
          <w:sz w:val="28"/>
          <w:szCs w:val="28"/>
          <w:lang w:eastAsia="it-IT"/>
        </w:rPr>
        <w:t xml:space="preserve"> distribuiti ai soci di cooperativa.</w:t>
      </w:r>
    </w:p>
    <w:p w14:paraId="448A1B13" w14:textId="3BCACFC4" w:rsidR="00162B70" w:rsidRPr="00F526BC" w:rsidRDefault="00420EE9" w:rsidP="00277574">
      <w:pPr>
        <w:pStyle w:val="Nessunaspaziatura"/>
        <w:numPr>
          <w:ilvl w:val="0"/>
          <w:numId w:val="29"/>
        </w:numPr>
        <w:ind w:left="993" w:hanging="426"/>
        <w:jc w:val="both"/>
        <w:rPr>
          <w:b/>
          <w:sz w:val="28"/>
          <w:szCs w:val="28"/>
          <w:lang w:eastAsia="it-IT"/>
        </w:rPr>
      </w:pPr>
      <w:r>
        <w:rPr>
          <w:b/>
          <w:sz w:val="28"/>
          <w:szCs w:val="28"/>
          <w:lang w:eastAsia="it-IT"/>
        </w:rPr>
        <w:t xml:space="preserve">Confermato </w:t>
      </w:r>
      <w:r w:rsidR="00162B70">
        <w:rPr>
          <w:b/>
          <w:sz w:val="28"/>
          <w:szCs w:val="28"/>
          <w:lang w:eastAsia="it-IT"/>
        </w:rPr>
        <w:t xml:space="preserve">per il triennio 2025-2027 </w:t>
      </w:r>
      <w:r>
        <w:rPr>
          <w:b/>
          <w:sz w:val="28"/>
          <w:szCs w:val="28"/>
          <w:lang w:eastAsia="it-IT"/>
        </w:rPr>
        <w:t>il</w:t>
      </w:r>
      <w:r w:rsidR="00162B70">
        <w:rPr>
          <w:b/>
          <w:sz w:val="28"/>
          <w:szCs w:val="28"/>
          <w:lang w:eastAsia="it-IT"/>
        </w:rPr>
        <w:t xml:space="preserve"> </w:t>
      </w:r>
      <w:r w:rsidR="00162B70" w:rsidRPr="00F526BC">
        <w:rPr>
          <w:b/>
          <w:sz w:val="28"/>
          <w:szCs w:val="28"/>
          <w:lang w:eastAsia="it-IT"/>
        </w:rPr>
        <w:t xml:space="preserve">regime per i fringe benefits </w:t>
      </w:r>
      <w:r w:rsidR="00162B70">
        <w:rPr>
          <w:b/>
          <w:sz w:val="28"/>
          <w:szCs w:val="28"/>
          <w:lang w:eastAsia="it-IT"/>
        </w:rPr>
        <w:t xml:space="preserve">applicato nel </w:t>
      </w:r>
      <w:r w:rsidR="00162B70" w:rsidRPr="00F526BC">
        <w:rPr>
          <w:b/>
          <w:sz w:val="28"/>
          <w:szCs w:val="28"/>
          <w:lang w:eastAsia="it-IT"/>
        </w:rPr>
        <w:t>202</w:t>
      </w:r>
      <w:r w:rsidR="00162B70">
        <w:rPr>
          <w:b/>
          <w:sz w:val="28"/>
          <w:szCs w:val="28"/>
          <w:lang w:eastAsia="it-IT"/>
        </w:rPr>
        <w:t>4</w:t>
      </w:r>
      <w:r w:rsidR="00162B70" w:rsidRPr="00F526BC">
        <w:rPr>
          <w:b/>
          <w:sz w:val="28"/>
          <w:szCs w:val="28"/>
          <w:lang w:eastAsia="it-IT"/>
        </w:rPr>
        <w:t xml:space="preserve">, </w:t>
      </w:r>
      <w:r>
        <w:rPr>
          <w:b/>
          <w:sz w:val="28"/>
          <w:szCs w:val="28"/>
          <w:lang w:eastAsia="it-IT"/>
        </w:rPr>
        <w:t>fino a</w:t>
      </w:r>
      <w:r w:rsidR="00D42DCB">
        <w:rPr>
          <w:b/>
          <w:sz w:val="28"/>
          <w:szCs w:val="28"/>
          <w:lang w:eastAsia="it-IT"/>
        </w:rPr>
        <w:t xml:space="preserve"> </w:t>
      </w:r>
      <w:r w:rsidR="00162B70" w:rsidRPr="00F526BC">
        <w:rPr>
          <w:b/>
          <w:sz w:val="28"/>
          <w:szCs w:val="28"/>
          <w:lang w:eastAsia="it-IT"/>
        </w:rPr>
        <w:t xml:space="preserve">2 mila euro per lavoratori con figli a carico e </w:t>
      </w:r>
      <w:r w:rsidR="00D42DCB">
        <w:rPr>
          <w:b/>
          <w:sz w:val="28"/>
          <w:szCs w:val="28"/>
          <w:lang w:eastAsia="it-IT"/>
        </w:rPr>
        <w:t>di</w:t>
      </w:r>
      <w:r w:rsidR="00162B70" w:rsidRPr="00F526BC">
        <w:rPr>
          <w:b/>
          <w:sz w:val="28"/>
          <w:szCs w:val="28"/>
          <w:lang w:eastAsia="it-IT"/>
        </w:rPr>
        <w:t xml:space="preserve"> 1.000 euro per gli altri lavoratori</w:t>
      </w:r>
      <w:r w:rsidR="00CA10EA">
        <w:rPr>
          <w:b/>
          <w:sz w:val="28"/>
          <w:szCs w:val="28"/>
          <w:lang w:eastAsia="it-IT"/>
        </w:rPr>
        <w:t xml:space="preserve">. </w:t>
      </w:r>
      <w:r w:rsidR="00CA10EA" w:rsidRPr="00CA10EA">
        <w:rPr>
          <w:b/>
          <w:sz w:val="28"/>
          <w:szCs w:val="28"/>
          <w:u w:val="single"/>
          <w:lang w:eastAsia="it-IT"/>
        </w:rPr>
        <w:t>Si aggiunge</w:t>
      </w:r>
      <w:r w:rsidR="00CA10EA">
        <w:rPr>
          <w:b/>
          <w:sz w:val="28"/>
          <w:szCs w:val="28"/>
          <w:lang w:eastAsia="it-IT"/>
        </w:rPr>
        <w:t>,</w:t>
      </w:r>
      <w:r w:rsidR="00162B70" w:rsidRPr="00F526BC">
        <w:rPr>
          <w:b/>
          <w:sz w:val="28"/>
          <w:szCs w:val="28"/>
          <w:lang w:eastAsia="it-IT"/>
        </w:rPr>
        <w:t xml:space="preserve"> </w:t>
      </w:r>
      <w:r w:rsidR="00CA10EA">
        <w:rPr>
          <w:b/>
          <w:sz w:val="28"/>
          <w:szCs w:val="28"/>
          <w:lang w:eastAsia="it-IT"/>
        </w:rPr>
        <w:t>i</w:t>
      </w:r>
      <w:r w:rsidR="00D42DCB">
        <w:rPr>
          <w:b/>
          <w:sz w:val="28"/>
          <w:szCs w:val="28"/>
          <w:lang w:eastAsia="it-IT"/>
        </w:rPr>
        <w:t xml:space="preserve">n via sperimentale </w:t>
      </w:r>
      <w:r w:rsidR="00CA10EA">
        <w:rPr>
          <w:b/>
          <w:sz w:val="28"/>
          <w:szCs w:val="28"/>
          <w:lang w:eastAsia="it-IT"/>
        </w:rPr>
        <w:lastRenderedPageBreak/>
        <w:t>un’ulteriore regime di non imponibilità ai fini fiscali, nel</w:t>
      </w:r>
      <w:r w:rsidR="00D42DCB">
        <w:rPr>
          <w:b/>
          <w:sz w:val="28"/>
          <w:szCs w:val="28"/>
          <w:lang w:eastAsia="it-IT"/>
        </w:rPr>
        <w:t xml:space="preserve"> limite </w:t>
      </w:r>
      <w:r>
        <w:rPr>
          <w:b/>
          <w:sz w:val="28"/>
          <w:szCs w:val="28"/>
          <w:lang w:eastAsia="it-IT"/>
        </w:rPr>
        <w:t>di</w:t>
      </w:r>
      <w:r w:rsidR="00D42DCB">
        <w:rPr>
          <w:b/>
          <w:sz w:val="28"/>
          <w:szCs w:val="28"/>
          <w:lang w:eastAsia="it-IT"/>
        </w:rPr>
        <w:t xml:space="preserve"> 5 mila euro a prescindere dai figli, </w:t>
      </w:r>
      <w:r w:rsidR="00CA10EA">
        <w:rPr>
          <w:b/>
          <w:sz w:val="28"/>
          <w:szCs w:val="28"/>
          <w:lang w:eastAsia="it-IT"/>
        </w:rPr>
        <w:t>delle somme pagate o rimborsate dai datori di lavoro relativamente al</w:t>
      </w:r>
      <w:r w:rsidR="00D42DCB">
        <w:rPr>
          <w:b/>
          <w:sz w:val="28"/>
          <w:szCs w:val="28"/>
          <w:lang w:eastAsia="it-IT"/>
        </w:rPr>
        <w:t xml:space="preserve">le spese di affitto sostenute da lavoratori assunti a tempo indeterminato nel 2025 con un reddito sotto i 35 mila euro e che si siano trasferiti per oltre 100 km dal luogo di residenza </w:t>
      </w:r>
      <w:r w:rsidR="00D42DCB" w:rsidRPr="00D42DCB">
        <w:rPr>
          <w:bCs/>
          <w:sz w:val="28"/>
          <w:szCs w:val="28"/>
          <w:lang w:eastAsia="it-IT"/>
        </w:rPr>
        <w:t>(beneficio applicabile per 2 anni dalla data di assunzione).</w:t>
      </w:r>
      <w:r w:rsidR="00D42DCB">
        <w:rPr>
          <w:b/>
          <w:sz w:val="28"/>
          <w:szCs w:val="28"/>
          <w:lang w:eastAsia="it-IT"/>
        </w:rPr>
        <w:t xml:space="preserve"> </w:t>
      </w:r>
    </w:p>
    <w:p w14:paraId="2DA1BEFA" w14:textId="39B2E693" w:rsidR="00162B70" w:rsidRDefault="004C219C" w:rsidP="00277574">
      <w:pPr>
        <w:pStyle w:val="Nessunaspaziatura"/>
        <w:numPr>
          <w:ilvl w:val="0"/>
          <w:numId w:val="29"/>
        </w:numPr>
        <w:spacing w:after="100"/>
        <w:ind w:left="992" w:hanging="426"/>
        <w:jc w:val="both"/>
        <w:rPr>
          <w:b/>
          <w:sz w:val="28"/>
          <w:szCs w:val="28"/>
          <w:lang w:eastAsia="it-IT"/>
        </w:rPr>
      </w:pPr>
      <w:r>
        <w:rPr>
          <w:b/>
          <w:sz w:val="28"/>
          <w:szCs w:val="28"/>
          <w:lang w:eastAsia="it-IT"/>
        </w:rPr>
        <w:t xml:space="preserve">Estensione al </w:t>
      </w:r>
      <w:r w:rsidRPr="00F83359">
        <w:rPr>
          <w:b/>
          <w:sz w:val="28"/>
          <w:szCs w:val="28"/>
          <w:lang w:eastAsia="it-IT"/>
        </w:rPr>
        <w:t xml:space="preserve">periodo 1° gennaio – 30 settembre 2025 </w:t>
      </w:r>
      <w:r w:rsidR="00162B70" w:rsidRPr="00F83359">
        <w:rPr>
          <w:b/>
          <w:sz w:val="28"/>
          <w:szCs w:val="28"/>
          <w:lang w:eastAsia="it-IT"/>
        </w:rPr>
        <w:t xml:space="preserve">del sostegno economico, esente fiscalmente e già riconosciuto </w:t>
      </w:r>
      <w:r w:rsidR="00D42DCB" w:rsidRPr="00F83359">
        <w:rPr>
          <w:b/>
          <w:sz w:val="28"/>
          <w:szCs w:val="28"/>
          <w:lang w:eastAsia="it-IT"/>
        </w:rPr>
        <w:t>negli anni scorsi</w:t>
      </w:r>
      <w:r w:rsidR="00162B70" w:rsidRPr="00F83359">
        <w:rPr>
          <w:b/>
          <w:sz w:val="28"/>
          <w:szCs w:val="28"/>
          <w:lang w:eastAsia="it-IT"/>
        </w:rPr>
        <w:t>, in favore di lavoratori sotto 40 mila € di reddito occupati nel comparto turistico, ivi inclusi gli stabilimenti termali, pari al 15% delle retribuzioni percepite dagli stessi soggetti in relazione a lavoro notturno o lavoro straordinario festivo.</w:t>
      </w:r>
    </w:p>
    <w:p w14:paraId="12641558" w14:textId="50C823A1" w:rsidR="00C402D9" w:rsidRPr="00D74ADE" w:rsidRDefault="00D74ADE" w:rsidP="00277574">
      <w:pPr>
        <w:pStyle w:val="Nessunaspaziatura"/>
        <w:numPr>
          <w:ilvl w:val="0"/>
          <w:numId w:val="29"/>
        </w:numPr>
        <w:spacing w:after="100"/>
        <w:ind w:left="992" w:hanging="426"/>
        <w:jc w:val="both"/>
        <w:rPr>
          <w:b/>
          <w:sz w:val="28"/>
          <w:szCs w:val="28"/>
          <w:lang w:eastAsia="it-IT"/>
        </w:rPr>
      </w:pPr>
      <w:r w:rsidRPr="00D74ADE">
        <w:rPr>
          <w:b/>
          <w:sz w:val="28"/>
          <w:szCs w:val="28"/>
          <w:lang w:eastAsia="it-IT"/>
        </w:rPr>
        <w:t>Aumento risorse per Bonus Giovani, Bonus Donne e Bonus Mezzogiorno, proroga d</w:t>
      </w:r>
      <w:r w:rsidR="00C402D9" w:rsidRPr="00D74ADE">
        <w:rPr>
          <w:b/>
          <w:sz w:val="28"/>
          <w:szCs w:val="28"/>
          <w:lang w:eastAsia="it-IT"/>
        </w:rPr>
        <w:t>econtribuzione sud</w:t>
      </w:r>
      <w:r w:rsidRPr="00D74ADE">
        <w:rPr>
          <w:b/>
          <w:sz w:val="28"/>
          <w:szCs w:val="28"/>
          <w:lang w:eastAsia="it-IT"/>
        </w:rPr>
        <w:t>, sebbene fino a fine 2024 per contratti stipulati entro 30 giugno 2024, e riformulazione della stessa con un regime meno favorevole rispetto a quello previgente, distinto peraltro tra imprese sotto e sopra i 250 addetti con, in quest’ultimo caso, necessità di attendere autorizzazione della misura a livello comunitario e requisito aggiuntivo dell’incremento occupazionale.</w:t>
      </w:r>
    </w:p>
    <w:p w14:paraId="4B34E93D" w14:textId="2C7B57EB" w:rsidR="00AF0687" w:rsidRPr="00AF0687" w:rsidRDefault="00AF0687" w:rsidP="00AF0687">
      <w:pPr>
        <w:pStyle w:val="Nessunaspaziatura"/>
        <w:numPr>
          <w:ilvl w:val="0"/>
          <w:numId w:val="29"/>
        </w:numPr>
        <w:ind w:left="993" w:hanging="426"/>
        <w:jc w:val="both"/>
        <w:rPr>
          <w:b/>
          <w:sz w:val="28"/>
          <w:szCs w:val="28"/>
          <w:lang w:eastAsia="it-IT"/>
        </w:rPr>
      </w:pPr>
      <w:r w:rsidRPr="00AF0687">
        <w:rPr>
          <w:bCs/>
          <w:sz w:val="28"/>
          <w:szCs w:val="28"/>
          <w:lang w:eastAsia="it-IT"/>
        </w:rPr>
        <w:t>Istituzione di un</w:t>
      </w:r>
      <w:r w:rsidRPr="00AF0687">
        <w:rPr>
          <w:b/>
          <w:sz w:val="28"/>
          <w:szCs w:val="28"/>
          <w:lang w:eastAsia="it-IT"/>
        </w:rPr>
        <w:t xml:space="preserve"> Fondo </w:t>
      </w:r>
      <w:r w:rsidRPr="00AF0687">
        <w:rPr>
          <w:bCs/>
          <w:sz w:val="28"/>
          <w:szCs w:val="28"/>
          <w:lang w:eastAsia="it-IT"/>
        </w:rPr>
        <w:t>ad hoc</w:t>
      </w:r>
      <w:r w:rsidRPr="00AF0687">
        <w:rPr>
          <w:b/>
          <w:sz w:val="28"/>
          <w:szCs w:val="28"/>
          <w:lang w:eastAsia="it-IT"/>
        </w:rPr>
        <w:t xml:space="preserve"> presso il MEF </w:t>
      </w:r>
      <w:r w:rsidRPr="00AF0687">
        <w:rPr>
          <w:bCs/>
          <w:sz w:val="28"/>
          <w:szCs w:val="28"/>
          <w:lang w:eastAsia="it-IT"/>
        </w:rPr>
        <w:t>con una dotazione di</w:t>
      </w:r>
      <w:r w:rsidRPr="00AF0687">
        <w:rPr>
          <w:b/>
          <w:sz w:val="28"/>
          <w:szCs w:val="28"/>
          <w:lang w:eastAsia="it-IT"/>
        </w:rPr>
        <w:t xml:space="preserve"> 70 milioni di euro per l’anno 2025 e di 2 milioni di euro per l’anno 2026 </w:t>
      </w:r>
      <w:r w:rsidRPr="00AF0687">
        <w:rPr>
          <w:bCs/>
          <w:sz w:val="28"/>
          <w:szCs w:val="28"/>
          <w:lang w:eastAsia="it-IT"/>
        </w:rPr>
        <w:t>destinato all’</w:t>
      </w:r>
      <w:r w:rsidRPr="00AF0687">
        <w:rPr>
          <w:b/>
          <w:sz w:val="28"/>
          <w:szCs w:val="28"/>
          <w:lang w:eastAsia="it-IT"/>
        </w:rPr>
        <w:t xml:space="preserve">attuazione delle disposizioni, anche di carattere fiscale, in materia di partecipazione dei lavoratori al capitale, alla gestione e ai risultati di impresa </w:t>
      </w:r>
      <w:r w:rsidRPr="00AF0687">
        <w:rPr>
          <w:bCs/>
          <w:sz w:val="28"/>
          <w:szCs w:val="28"/>
          <w:lang w:eastAsia="it-IT"/>
        </w:rPr>
        <w:t>(connessione con proposta di legge attualmente in discussione in Parlamento).</w:t>
      </w:r>
    </w:p>
    <w:p w14:paraId="303C9BF4" w14:textId="569A1CC2" w:rsidR="00C402D9" w:rsidRPr="00C65209" w:rsidRDefault="00162B70" w:rsidP="00C65209">
      <w:pPr>
        <w:pStyle w:val="Nessunaspaziatura"/>
        <w:numPr>
          <w:ilvl w:val="0"/>
          <w:numId w:val="29"/>
        </w:numPr>
        <w:ind w:left="993" w:hanging="426"/>
        <w:jc w:val="both"/>
        <w:rPr>
          <w:b/>
          <w:sz w:val="28"/>
          <w:szCs w:val="28"/>
          <w:lang w:eastAsia="it-IT"/>
        </w:rPr>
      </w:pPr>
      <w:r w:rsidRPr="006C4705">
        <w:rPr>
          <w:b/>
          <w:sz w:val="28"/>
          <w:szCs w:val="28"/>
          <w:lang w:eastAsia="it-IT"/>
        </w:rPr>
        <w:t>Modifiche in materia previdenziale</w:t>
      </w:r>
      <w:r>
        <w:rPr>
          <w:b/>
          <w:sz w:val="28"/>
          <w:szCs w:val="28"/>
          <w:lang w:eastAsia="it-IT"/>
        </w:rPr>
        <w:t>:</w:t>
      </w:r>
      <w:r w:rsidRPr="006C4705">
        <w:rPr>
          <w:b/>
          <w:sz w:val="28"/>
          <w:szCs w:val="28"/>
          <w:lang w:eastAsia="it-IT"/>
        </w:rPr>
        <w:t xml:space="preserve"> </w:t>
      </w:r>
      <w:r w:rsidRPr="007307BB">
        <w:rPr>
          <w:bCs/>
          <w:sz w:val="28"/>
          <w:szCs w:val="28"/>
          <w:lang w:eastAsia="it-IT"/>
        </w:rPr>
        <w:t xml:space="preserve">proroga Quota 103, APE sociale, Opzione donna, </w:t>
      </w:r>
      <w:r w:rsidR="00C402D9">
        <w:rPr>
          <w:bCs/>
          <w:sz w:val="28"/>
          <w:szCs w:val="28"/>
          <w:lang w:eastAsia="it-IT"/>
        </w:rPr>
        <w:t>incentivo (ora detassato) per chi rimane in servizio anche se ha maturato requisiti pensione anticipata, sostegno alle pensioni minime e</w:t>
      </w:r>
      <w:r w:rsidR="009A6AA0">
        <w:rPr>
          <w:bCs/>
          <w:sz w:val="28"/>
          <w:szCs w:val="28"/>
          <w:lang w:eastAsia="it-IT"/>
        </w:rPr>
        <w:t xml:space="preserve"> superamento forti restrizioni nell’</w:t>
      </w:r>
      <w:r w:rsidR="00C402D9">
        <w:rPr>
          <w:bCs/>
          <w:sz w:val="28"/>
          <w:szCs w:val="28"/>
          <w:lang w:eastAsia="it-IT"/>
        </w:rPr>
        <w:t>indicizzazione dei trattamenti pensionistici</w:t>
      </w:r>
      <w:r w:rsidR="009A6AA0">
        <w:rPr>
          <w:bCs/>
          <w:sz w:val="28"/>
          <w:szCs w:val="28"/>
          <w:lang w:eastAsia="it-IT"/>
        </w:rPr>
        <w:t xml:space="preserve"> con importi elevati</w:t>
      </w:r>
      <w:r w:rsidR="00C402D9">
        <w:rPr>
          <w:bCs/>
          <w:sz w:val="28"/>
          <w:szCs w:val="28"/>
          <w:lang w:eastAsia="it-IT"/>
        </w:rPr>
        <w:t xml:space="preserve">. </w:t>
      </w:r>
      <w:r w:rsidR="00C402D9" w:rsidRPr="00C65209">
        <w:rPr>
          <w:bCs/>
          <w:sz w:val="28"/>
          <w:szCs w:val="28"/>
          <w:lang w:eastAsia="it-IT"/>
        </w:rPr>
        <w:t xml:space="preserve">Contributi volontari deducibili per giovani e rilevanza </w:t>
      </w:r>
      <w:r w:rsidR="009A6AA0" w:rsidRPr="00C65209">
        <w:rPr>
          <w:bCs/>
          <w:sz w:val="28"/>
          <w:szCs w:val="28"/>
          <w:lang w:eastAsia="it-IT"/>
        </w:rPr>
        <w:t xml:space="preserve">del </w:t>
      </w:r>
      <w:r w:rsidR="00C402D9" w:rsidRPr="00C65209">
        <w:rPr>
          <w:bCs/>
          <w:sz w:val="28"/>
          <w:szCs w:val="28"/>
          <w:lang w:eastAsia="it-IT"/>
        </w:rPr>
        <w:t xml:space="preserve">valore della rendita erogata dai fondi di previdenza complementare ai fini del raggiungimento dell’importo soglia perché un soggetto </w:t>
      </w:r>
      <w:r w:rsidR="00C65209" w:rsidRPr="00C65209">
        <w:rPr>
          <w:bCs/>
          <w:sz w:val="28"/>
          <w:szCs w:val="28"/>
          <w:lang w:eastAsia="it-IT"/>
        </w:rPr>
        <w:t>cui si applica interamente il sistema contributivo</w:t>
      </w:r>
      <w:r w:rsidR="00C65209">
        <w:rPr>
          <w:b/>
          <w:sz w:val="28"/>
          <w:szCs w:val="28"/>
          <w:lang w:eastAsia="it-IT"/>
        </w:rPr>
        <w:t xml:space="preserve"> </w:t>
      </w:r>
      <w:r w:rsidR="00C402D9" w:rsidRPr="00C65209">
        <w:rPr>
          <w:bCs/>
          <w:sz w:val="28"/>
          <w:szCs w:val="28"/>
          <w:lang w:eastAsia="it-IT"/>
        </w:rPr>
        <w:t>possa accedere alla pensione di vecchiaia o anticipata</w:t>
      </w:r>
      <w:r w:rsidR="00C65209" w:rsidRPr="00C65209">
        <w:rPr>
          <w:bCs/>
          <w:sz w:val="28"/>
          <w:szCs w:val="28"/>
          <w:lang w:eastAsia="it-IT"/>
        </w:rPr>
        <w:t xml:space="preserve"> a 64 anni</w:t>
      </w:r>
      <w:r w:rsidR="00C402D9" w:rsidRPr="00C65209">
        <w:rPr>
          <w:bCs/>
          <w:sz w:val="28"/>
          <w:szCs w:val="28"/>
          <w:lang w:eastAsia="it-IT"/>
        </w:rPr>
        <w:t xml:space="preserve">. </w:t>
      </w:r>
    </w:p>
    <w:p w14:paraId="22207A8C" w14:textId="033E4B25" w:rsidR="00162B70" w:rsidRPr="00A51016" w:rsidRDefault="00162B70" w:rsidP="00277574">
      <w:pPr>
        <w:pStyle w:val="Nessunaspaziatura"/>
        <w:numPr>
          <w:ilvl w:val="0"/>
          <w:numId w:val="29"/>
        </w:numPr>
        <w:ind w:left="993" w:hanging="426"/>
        <w:jc w:val="both"/>
        <w:rPr>
          <w:b/>
          <w:sz w:val="28"/>
          <w:szCs w:val="28"/>
          <w:lang w:eastAsia="it-IT"/>
        </w:rPr>
      </w:pPr>
      <w:r w:rsidRPr="00AE6AC6">
        <w:rPr>
          <w:sz w:val="28"/>
          <w:szCs w:val="28"/>
          <w:lang w:eastAsia="it-IT"/>
        </w:rPr>
        <w:lastRenderedPageBreak/>
        <w:t>Per coloro che terminano di fruire del periodo di maternità</w:t>
      </w:r>
      <w:r>
        <w:rPr>
          <w:sz w:val="28"/>
          <w:szCs w:val="28"/>
          <w:lang w:eastAsia="it-IT"/>
        </w:rPr>
        <w:t xml:space="preserve"> o </w:t>
      </w:r>
      <w:r w:rsidRPr="00AE6AC6">
        <w:rPr>
          <w:sz w:val="28"/>
          <w:szCs w:val="28"/>
          <w:lang w:eastAsia="it-IT"/>
        </w:rPr>
        <w:t>paternità obbligatorio nel 202</w:t>
      </w:r>
      <w:r w:rsidR="00D42DCB">
        <w:rPr>
          <w:sz w:val="28"/>
          <w:szCs w:val="28"/>
          <w:lang w:eastAsia="it-IT"/>
        </w:rPr>
        <w:t>5</w:t>
      </w:r>
      <w:r w:rsidRPr="00AE6AC6">
        <w:rPr>
          <w:sz w:val="28"/>
          <w:szCs w:val="28"/>
          <w:lang w:eastAsia="it-IT"/>
        </w:rPr>
        <w:t>,</w:t>
      </w:r>
      <w:r w:rsidRPr="00A51016">
        <w:rPr>
          <w:sz w:val="28"/>
          <w:szCs w:val="28"/>
          <w:lang w:eastAsia="it-IT"/>
        </w:rPr>
        <w:t xml:space="preserve"> </w:t>
      </w:r>
      <w:r w:rsidRPr="00A51016">
        <w:rPr>
          <w:b/>
          <w:bCs/>
          <w:sz w:val="28"/>
          <w:szCs w:val="28"/>
          <w:lang w:eastAsia="it-IT"/>
        </w:rPr>
        <w:t xml:space="preserve">riconoscimento di un ulteriore mese di congedo parentale facoltativo fruibile fino al sesto anno di vita del bambino retribuito </w:t>
      </w:r>
      <w:r w:rsidR="00D42DCB">
        <w:rPr>
          <w:b/>
          <w:bCs/>
          <w:sz w:val="28"/>
          <w:szCs w:val="28"/>
          <w:lang w:eastAsia="it-IT"/>
        </w:rPr>
        <w:t xml:space="preserve">all’80% per un totale complessivo di 3 mesi </w:t>
      </w:r>
      <w:r w:rsidR="00D42DCB" w:rsidRPr="00D42DCB">
        <w:rPr>
          <w:sz w:val="28"/>
          <w:szCs w:val="28"/>
          <w:lang w:eastAsia="it-IT"/>
        </w:rPr>
        <w:t xml:space="preserve">coperti con questa percentuale di miglior favore in luogo di quella generale pari come noto </w:t>
      </w:r>
      <w:r w:rsidRPr="00D42DCB">
        <w:rPr>
          <w:sz w:val="28"/>
          <w:szCs w:val="28"/>
          <w:lang w:eastAsia="it-IT"/>
        </w:rPr>
        <w:t>al 30% della retribuzione</w:t>
      </w:r>
      <w:r w:rsidR="001D7876">
        <w:rPr>
          <w:sz w:val="28"/>
          <w:szCs w:val="28"/>
          <w:lang w:eastAsia="it-IT"/>
        </w:rPr>
        <w:t xml:space="preserve"> (2 mesi all’80% invece per coloro che abbiano terminato di fruire del periodo di maternità/paternità obbligatorio nel 2024)</w:t>
      </w:r>
      <w:r w:rsidRPr="00D42DCB">
        <w:rPr>
          <w:sz w:val="28"/>
          <w:szCs w:val="28"/>
          <w:lang w:eastAsia="it-IT"/>
        </w:rPr>
        <w:t>.</w:t>
      </w:r>
    </w:p>
    <w:p w14:paraId="14EA360B" w14:textId="4AE9778C" w:rsidR="00D42DCB" w:rsidRDefault="00D42DCB" w:rsidP="00277574">
      <w:pPr>
        <w:pStyle w:val="Nessunaspaziatura"/>
        <w:numPr>
          <w:ilvl w:val="0"/>
          <w:numId w:val="29"/>
        </w:numPr>
        <w:ind w:left="993" w:hanging="426"/>
        <w:jc w:val="both"/>
        <w:rPr>
          <w:sz w:val="28"/>
          <w:szCs w:val="28"/>
          <w:lang w:eastAsia="it-IT"/>
        </w:rPr>
      </w:pPr>
      <w:r w:rsidRPr="00D42DCB">
        <w:rPr>
          <w:b/>
          <w:bCs/>
          <w:sz w:val="28"/>
          <w:szCs w:val="28"/>
          <w:lang w:eastAsia="it-IT"/>
        </w:rPr>
        <w:t>Messa a regime dello</w:t>
      </w:r>
      <w:r w:rsidR="00162B70" w:rsidRPr="00D42DCB">
        <w:rPr>
          <w:b/>
          <w:bCs/>
          <w:sz w:val="28"/>
          <w:szCs w:val="28"/>
          <w:lang w:eastAsia="it-IT"/>
        </w:rPr>
        <w:t xml:space="preserve"> sgravio</w:t>
      </w:r>
      <w:r w:rsidR="00162B70" w:rsidRPr="0081346E">
        <w:rPr>
          <w:b/>
          <w:bCs/>
          <w:sz w:val="28"/>
          <w:szCs w:val="28"/>
          <w:lang w:eastAsia="it-IT"/>
        </w:rPr>
        <w:t xml:space="preserve"> dei contributi</w:t>
      </w:r>
      <w:r w:rsidR="00162B70" w:rsidRPr="0081346E">
        <w:rPr>
          <w:sz w:val="28"/>
          <w:szCs w:val="28"/>
          <w:lang w:eastAsia="it-IT"/>
        </w:rPr>
        <w:t xml:space="preserve"> a loro carico per </w:t>
      </w:r>
      <w:r w:rsidR="00162B70" w:rsidRPr="0081346E">
        <w:rPr>
          <w:b/>
          <w:bCs/>
          <w:sz w:val="28"/>
          <w:szCs w:val="28"/>
          <w:lang w:eastAsia="it-IT"/>
        </w:rPr>
        <w:t xml:space="preserve">lavoratrici madri con </w:t>
      </w:r>
      <w:r>
        <w:rPr>
          <w:b/>
          <w:bCs/>
          <w:sz w:val="28"/>
          <w:szCs w:val="28"/>
          <w:lang w:eastAsia="it-IT"/>
        </w:rPr>
        <w:t>almeno 2</w:t>
      </w:r>
      <w:r w:rsidR="00162B70" w:rsidRPr="0081346E">
        <w:rPr>
          <w:b/>
          <w:bCs/>
          <w:sz w:val="28"/>
          <w:szCs w:val="28"/>
          <w:lang w:eastAsia="it-IT"/>
        </w:rPr>
        <w:t xml:space="preserve"> figli</w:t>
      </w:r>
      <w:r>
        <w:rPr>
          <w:b/>
          <w:bCs/>
          <w:sz w:val="28"/>
          <w:szCs w:val="28"/>
          <w:lang w:eastAsia="it-IT"/>
        </w:rPr>
        <w:t xml:space="preserve">, con una riformulazione che, da un lato, estende la misura anche alle lavoratrici autonome, dall’altro </w:t>
      </w:r>
      <w:r w:rsidR="00BC7292">
        <w:rPr>
          <w:b/>
          <w:bCs/>
          <w:sz w:val="28"/>
          <w:szCs w:val="28"/>
          <w:lang w:eastAsia="it-IT"/>
        </w:rPr>
        <w:t>limita la platea a determinati valori reddituali rinviando ad un decreto attuativo per la quantificazione del beneficio.</w:t>
      </w:r>
    </w:p>
    <w:p w14:paraId="43A45EEE" w14:textId="31DF897E" w:rsidR="00162B70" w:rsidRPr="0081346E" w:rsidRDefault="00162B70" w:rsidP="00277574">
      <w:pPr>
        <w:pStyle w:val="Nessunaspaziatura"/>
        <w:numPr>
          <w:ilvl w:val="0"/>
          <w:numId w:val="29"/>
        </w:numPr>
        <w:ind w:left="993" w:hanging="426"/>
        <w:jc w:val="both"/>
        <w:rPr>
          <w:b/>
          <w:sz w:val="28"/>
          <w:szCs w:val="28"/>
          <w:lang w:eastAsia="it-IT"/>
        </w:rPr>
      </w:pPr>
      <w:r w:rsidRPr="0081346E">
        <w:rPr>
          <w:bCs/>
          <w:sz w:val="28"/>
          <w:szCs w:val="28"/>
          <w:lang w:eastAsia="it-IT"/>
        </w:rPr>
        <w:t>Proroga per il 202</w:t>
      </w:r>
      <w:r w:rsidR="00C402D9">
        <w:rPr>
          <w:bCs/>
          <w:sz w:val="28"/>
          <w:szCs w:val="28"/>
          <w:lang w:eastAsia="it-IT"/>
        </w:rPr>
        <w:t>5</w:t>
      </w:r>
      <w:r w:rsidRPr="0081346E">
        <w:rPr>
          <w:bCs/>
          <w:sz w:val="28"/>
          <w:szCs w:val="28"/>
          <w:lang w:eastAsia="it-IT"/>
        </w:rPr>
        <w:t xml:space="preserve">, nel limite complessivo di 30 milioni, dell’indennità giornaliera di 30 € riconoscibile ai </w:t>
      </w:r>
      <w:r w:rsidRPr="0081346E">
        <w:rPr>
          <w:b/>
          <w:sz w:val="28"/>
          <w:szCs w:val="28"/>
          <w:lang w:eastAsia="it-IT"/>
        </w:rPr>
        <w:t>soci lavoratori delle cooperative di pesca a fronte di situazioni di sospensione dell’attività per fermo pesca obbligatorio e non.</w:t>
      </w:r>
    </w:p>
    <w:p w14:paraId="13DA9FD0" w14:textId="2B30C4E6" w:rsidR="00162B70" w:rsidRPr="00C94575" w:rsidRDefault="00C94575" w:rsidP="00277574">
      <w:pPr>
        <w:pStyle w:val="Nessunaspaziatura"/>
        <w:numPr>
          <w:ilvl w:val="0"/>
          <w:numId w:val="29"/>
        </w:numPr>
        <w:ind w:left="993" w:hanging="426"/>
        <w:jc w:val="both"/>
        <w:rPr>
          <w:b/>
          <w:sz w:val="28"/>
          <w:szCs w:val="28"/>
          <w:lang w:eastAsia="it-IT"/>
        </w:rPr>
      </w:pPr>
      <w:r w:rsidRPr="00C94575">
        <w:rPr>
          <w:b/>
          <w:sz w:val="28"/>
          <w:szCs w:val="28"/>
          <w:lang w:eastAsia="it-IT"/>
        </w:rPr>
        <w:t>Parziale riformulazione dal 2025 della disciplina relativa all’i</w:t>
      </w:r>
      <w:r w:rsidR="00C402D9" w:rsidRPr="00C94575">
        <w:rPr>
          <w:b/>
          <w:sz w:val="28"/>
          <w:szCs w:val="28"/>
          <w:lang w:eastAsia="it-IT"/>
        </w:rPr>
        <w:t xml:space="preserve">ndennità di discontinuità </w:t>
      </w:r>
      <w:r w:rsidRPr="00C94575">
        <w:rPr>
          <w:b/>
          <w:sz w:val="28"/>
          <w:szCs w:val="28"/>
          <w:lang w:eastAsia="it-IT"/>
        </w:rPr>
        <w:t xml:space="preserve">riconosciuta in favore dei lavoratori dello </w:t>
      </w:r>
      <w:r w:rsidR="00C402D9" w:rsidRPr="00C94575">
        <w:rPr>
          <w:b/>
          <w:sz w:val="28"/>
          <w:szCs w:val="28"/>
          <w:lang w:eastAsia="it-IT"/>
        </w:rPr>
        <w:t>spettacolo</w:t>
      </w:r>
      <w:r w:rsidRPr="00C94575">
        <w:rPr>
          <w:b/>
          <w:sz w:val="28"/>
          <w:szCs w:val="28"/>
          <w:lang w:eastAsia="it-IT"/>
        </w:rPr>
        <w:t xml:space="preserve"> con determinati requisiti, che diventano un po’ meno stringenti</w:t>
      </w:r>
      <w:r w:rsidR="00162B70" w:rsidRPr="00C94575">
        <w:rPr>
          <w:b/>
          <w:sz w:val="28"/>
          <w:szCs w:val="28"/>
          <w:lang w:eastAsia="it-IT"/>
        </w:rPr>
        <w:t>.</w:t>
      </w:r>
    </w:p>
    <w:p w14:paraId="5CDF3787" w14:textId="77777777" w:rsidR="00C402D9" w:rsidRDefault="00C402D9" w:rsidP="00C402D9">
      <w:pPr>
        <w:pStyle w:val="Nessunaspaziatura"/>
        <w:jc w:val="both"/>
        <w:rPr>
          <w:b/>
          <w:bCs/>
          <w:sz w:val="28"/>
          <w:szCs w:val="28"/>
          <w:lang w:eastAsia="it-IT"/>
        </w:rPr>
      </w:pPr>
    </w:p>
    <w:p w14:paraId="6F7B5275" w14:textId="3EFCEBF0" w:rsidR="00C402D9" w:rsidRPr="005B1AA2" w:rsidRDefault="00C402D9" w:rsidP="00277574">
      <w:pPr>
        <w:spacing w:after="60" w:line="240" w:lineRule="atLeast"/>
        <w:ind w:firstLine="567"/>
        <w:jc w:val="both"/>
        <w:rPr>
          <w:sz w:val="24"/>
          <w:szCs w:val="24"/>
        </w:rPr>
      </w:pPr>
      <w:r w:rsidRPr="005B1AA2">
        <w:rPr>
          <w:sz w:val="24"/>
          <w:szCs w:val="24"/>
        </w:rPr>
        <w:t xml:space="preserve">Prima di approfondire puntualmente queste misure occorre evidenziare come il provvedimento confermi, da un lato, il meccanismo della super-deduzione dal reddito di impresa del costo del lavoro riconducibile a nuove assunzioni a tempo indeterminato che generano incremento occupazionale, dall’altro </w:t>
      </w:r>
      <w:r w:rsidR="005B1AA2" w:rsidRPr="005B1AA2">
        <w:rPr>
          <w:sz w:val="24"/>
          <w:szCs w:val="24"/>
        </w:rPr>
        <w:t>il sostegno ai soggetti con redditi medio-</w:t>
      </w:r>
      <w:r w:rsidR="005B1AA2">
        <w:rPr>
          <w:sz w:val="24"/>
          <w:szCs w:val="24"/>
        </w:rPr>
        <w:t>b</w:t>
      </w:r>
      <w:r w:rsidR="005B1AA2" w:rsidRPr="005B1AA2">
        <w:rPr>
          <w:sz w:val="24"/>
          <w:szCs w:val="24"/>
        </w:rPr>
        <w:t>assi (fino a 40 mila euro) realizzato a partire dal 2025 non più</w:t>
      </w:r>
      <w:r w:rsidR="005B1AA2">
        <w:rPr>
          <w:sz w:val="24"/>
          <w:szCs w:val="24"/>
        </w:rPr>
        <w:t xml:space="preserve"> tuttavia</w:t>
      </w:r>
      <w:r w:rsidR="005B1AA2" w:rsidRPr="005B1AA2">
        <w:rPr>
          <w:sz w:val="24"/>
          <w:szCs w:val="24"/>
        </w:rPr>
        <w:t xml:space="preserve"> </w:t>
      </w:r>
      <w:r w:rsidR="005B1AA2">
        <w:rPr>
          <w:sz w:val="24"/>
          <w:szCs w:val="24"/>
        </w:rPr>
        <w:t>mediante</w:t>
      </w:r>
      <w:r w:rsidR="005B1AA2" w:rsidRPr="005B1AA2">
        <w:rPr>
          <w:sz w:val="24"/>
          <w:szCs w:val="24"/>
        </w:rPr>
        <w:t xml:space="preserve"> il regime di decontribuzione in vigore negli anni scorsi</w:t>
      </w:r>
      <w:r w:rsidR="005B1AA2">
        <w:rPr>
          <w:sz w:val="24"/>
          <w:szCs w:val="24"/>
        </w:rPr>
        <w:t>,</w:t>
      </w:r>
      <w:r w:rsidR="005B1AA2" w:rsidRPr="005B1AA2">
        <w:rPr>
          <w:sz w:val="24"/>
          <w:szCs w:val="24"/>
        </w:rPr>
        <w:t xml:space="preserve"> ma attraverso un mix di misure (compreso un riordino delle detrazioni fiscali) introdotto a regime nel nostro ordinamento.</w:t>
      </w:r>
    </w:p>
    <w:p w14:paraId="4531AFC0" w14:textId="77777777" w:rsidR="00162B70" w:rsidRPr="00825EBA" w:rsidRDefault="00162B70" w:rsidP="00162B70">
      <w:pPr>
        <w:pStyle w:val="Paragrafoelenco"/>
        <w:spacing w:before="120" w:line="240" w:lineRule="atLeast"/>
        <w:ind w:left="0"/>
        <w:contextualSpacing w:val="0"/>
        <w:jc w:val="center"/>
        <w:rPr>
          <w:rFonts w:asciiTheme="minorHAnsi" w:hAnsiTheme="minorHAnsi"/>
          <w:b/>
          <w:bCs/>
          <w:iCs/>
          <w:color w:val="000000"/>
          <w:shd w:val="clear" w:color="auto" w:fill="FFFFFF"/>
        </w:rPr>
      </w:pPr>
      <w:r w:rsidRPr="00825EBA">
        <w:rPr>
          <w:rFonts w:asciiTheme="minorHAnsi" w:hAnsiTheme="minorHAnsi"/>
          <w:b/>
          <w:bCs/>
          <w:iCs/>
          <w:color w:val="000000"/>
          <w:shd w:val="clear" w:color="auto" w:fill="FFFFFF"/>
        </w:rPr>
        <w:t>* * *</w:t>
      </w:r>
    </w:p>
    <w:p w14:paraId="7BFB274C" w14:textId="31E51DC6" w:rsidR="00277574" w:rsidRPr="007945ED" w:rsidRDefault="00277574" w:rsidP="00277574">
      <w:pPr>
        <w:pStyle w:val="Nessunaspaziatura"/>
        <w:spacing w:after="60"/>
        <w:jc w:val="both"/>
        <w:rPr>
          <w:b/>
          <w:sz w:val="28"/>
          <w:szCs w:val="28"/>
          <w:lang w:eastAsia="it-IT"/>
        </w:rPr>
      </w:pPr>
      <w:r>
        <w:rPr>
          <w:b/>
          <w:i/>
          <w:sz w:val="28"/>
          <w:szCs w:val="28"/>
          <w:u w:val="single"/>
          <w:lang w:eastAsia="it-IT"/>
        </w:rPr>
        <w:t>Conferma</w:t>
      </w:r>
      <w:r w:rsidRPr="007945ED">
        <w:rPr>
          <w:b/>
          <w:i/>
          <w:sz w:val="28"/>
          <w:szCs w:val="28"/>
          <w:u w:val="single"/>
          <w:lang w:eastAsia="it-IT"/>
        </w:rPr>
        <w:t xml:space="preserve"> tassazione </w:t>
      </w:r>
      <w:r>
        <w:rPr>
          <w:b/>
          <w:i/>
          <w:sz w:val="28"/>
          <w:szCs w:val="28"/>
          <w:u w:val="single"/>
          <w:lang w:eastAsia="it-IT"/>
        </w:rPr>
        <w:t xml:space="preserve">agevolata </w:t>
      </w:r>
      <w:r w:rsidRPr="007945ED">
        <w:rPr>
          <w:b/>
          <w:i/>
          <w:sz w:val="28"/>
          <w:szCs w:val="28"/>
          <w:u w:val="single"/>
          <w:lang w:eastAsia="it-IT"/>
        </w:rPr>
        <w:t>premi produttività</w:t>
      </w:r>
      <w:r>
        <w:rPr>
          <w:b/>
          <w:i/>
          <w:sz w:val="28"/>
          <w:szCs w:val="28"/>
          <w:u w:val="single"/>
          <w:lang w:eastAsia="it-IT"/>
        </w:rPr>
        <w:t xml:space="preserve"> e ristorni</w:t>
      </w:r>
      <w:r w:rsidRPr="007945ED">
        <w:rPr>
          <w:b/>
          <w:i/>
          <w:sz w:val="28"/>
          <w:szCs w:val="28"/>
          <w:lang w:eastAsia="it-IT"/>
        </w:rPr>
        <w:t xml:space="preserve"> </w:t>
      </w:r>
      <w:r w:rsidRPr="00047D60">
        <w:rPr>
          <w:b/>
          <w:i/>
          <w:sz w:val="28"/>
          <w:szCs w:val="28"/>
          <w:lang w:eastAsia="it-IT"/>
        </w:rPr>
        <w:t>(</w:t>
      </w:r>
      <w:r>
        <w:rPr>
          <w:b/>
          <w:i/>
          <w:sz w:val="28"/>
          <w:szCs w:val="28"/>
          <w:lang w:eastAsia="it-IT"/>
        </w:rPr>
        <w:t>a</w:t>
      </w:r>
      <w:r w:rsidRPr="00047D60">
        <w:rPr>
          <w:b/>
          <w:i/>
          <w:sz w:val="28"/>
          <w:szCs w:val="28"/>
          <w:lang w:eastAsia="it-IT"/>
        </w:rPr>
        <w:t xml:space="preserve">rt. 1, </w:t>
      </w:r>
      <w:r w:rsidRPr="002C46AD">
        <w:rPr>
          <w:b/>
          <w:i/>
          <w:sz w:val="28"/>
          <w:szCs w:val="28"/>
          <w:lang w:eastAsia="it-IT"/>
        </w:rPr>
        <w:t>c</w:t>
      </w:r>
      <w:r w:rsidRPr="006E4BC9">
        <w:rPr>
          <w:b/>
          <w:i/>
          <w:sz w:val="28"/>
          <w:szCs w:val="28"/>
          <w:lang w:eastAsia="it-IT"/>
        </w:rPr>
        <w:t>.</w:t>
      </w:r>
      <w:r w:rsidR="002C46AD" w:rsidRPr="006E4BC9">
        <w:rPr>
          <w:b/>
          <w:i/>
          <w:sz w:val="28"/>
          <w:szCs w:val="28"/>
          <w:lang w:eastAsia="it-IT"/>
        </w:rPr>
        <w:t xml:space="preserve"> 385</w:t>
      </w:r>
      <w:r w:rsidRPr="006E4BC9">
        <w:rPr>
          <w:b/>
          <w:i/>
          <w:sz w:val="28"/>
          <w:szCs w:val="28"/>
          <w:lang w:eastAsia="it-IT"/>
        </w:rPr>
        <w:t>)</w:t>
      </w:r>
    </w:p>
    <w:p w14:paraId="6D1F8D76" w14:textId="0EE98330" w:rsidR="00277574" w:rsidRDefault="00277574" w:rsidP="00277574">
      <w:pPr>
        <w:spacing w:after="60" w:line="240" w:lineRule="atLeast"/>
        <w:jc w:val="both"/>
        <w:rPr>
          <w:sz w:val="24"/>
          <w:szCs w:val="24"/>
          <w:lang w:eastAsia="it-IT"/>
        </w:rPr>
      </w:pPr>
      <w:r>
        <w:rPr>
          <w:sz w:val="24"/>
          <w:szCs w:val="24"/>
          <w:lang w:eastAsia="it-IT"/>
        </w:rPr>
        <w:t xml:space="preserve">Si procede a una </w:t>
      </w:r>
      <w:r w:rsidRPr="00277574">
        <w:rPr>
          <w:b/>
          <w:bCs/>
          <w:sz w:val="24"/>
          <w:szCs w:val="24"/>
          <w:shd w:val="clear" w:color="auto" w:fill="BDD6EE" w:themeFill="accent5" w:themeFillTint="66"/>
          <w:lang w:eastAsia="it-IT"/>
        </w:rPr>
        <w:t>messa a regime dell’istituto per il triennio 2025</w:t>
      </w:r>
      <w:r w:rsidR="00A47953">
        <w:rPr>
          <w:b/>
          <w:bCs/>
          <w:sz w:val="24"/>
          <w:szCs w:val="24"/>
          <w:shd w:val="clear" w:color="auto" w:fill="BDD6EE" w:themeFill="accent5" w:themeFillTint="66"/>
          <w:lang w:eastAsia="it-IT"/>
        </w:rPr>
        <w:t>-</w:t>
      </w:r>
      <w:r w:rsidRPr="00277574">
        <w:rPr>
          <w:b/>
          <w:bCs/>
          <w:sz w:val="24"/>
          <w:szCs w:val="24"/>
          <w:shd w:val="clear" w:color="auto" w:fill="BDD6EE" w:themeFill="accent5" w:themeFillTint="66"/>
          <w:lang w:eastAsia="it-IT"/>
        </w:rPr>
        <w:t>2027</w:t>
      </w:r>
      <w:r>
        <w:rPr>
          <w:b/>
          <w:bCs/>
          <w:sz w:val="24"/>
          <w:szCs w:val="24"/>
          <w:shd w:val="clear" w:color="auto" w:fill="BDD6EE" w:themeFill="accent5" w:themeFillTint="66"/>
          <w:lang w:eastAsia="it-IT"/>
        </w:rPr>
        <w:t>,</w:t>
      </w:r>
      <w:r w:rsidRPr="00277574">
        <w:rPr>
          <w:b/>
          <w:bCs/>
          <w:sz w:val="24"/>
          <w:szCs w:val="24"/>
          <w:shd w:val="clear" w:color="auto" w:fill="BDD6EE" w:themeFill="accent5" w:themeFillTint="66"/>
          <w:lang w:eastAsia="it-IT"/>
        </w:rPr>
        <w:t xml:space="preserve"> fortemente auspicata da Confcooperative</w:t>
      </w:r>
      <w:r>
        <w:rPr>
          <w:b/>
          <w:bCs/>
          <w:sz w:val="24"/>
          <w:szCs w:val="24"/>
          <w:shd w:val="clear" w:color="auto" w:fill="BDD6EE" w:themeFill="accent5" w:themeFillTint="66"/>
          <w:lang w:eastAsia="it-IT"/>
        </w:rPr>
        <w:t>,</w:t>
      </w:r>
      <w:r>
        <w:rPr>
          <w:sz w:val="24"/>
          <w:szCs w:val="24"/>
          <w:lang w:eastAsia="it-IT"/>
        </w:rPr>
        <w:t xml:space="preserve"> al duplice scopo di favorire ulteriormente la contrattazione di secondo livello e di contenere in parte l’impatto significativo della tassazione sui redditi dei lavoratori.</w:t>
      </w:r>
    </w:p>
    <w:p w14:paraId="6E82D5A2" w14:textId="79F1361C" w:rsidR="00277574" w:rsidRPr="007945ED" w:rsidRDefault="00277574" w:rsidP="00277574">
      <w:pPr>
        <w:spacing w:after="60" w:line="240" w:lineRule="atLeast"/>
        <w:jc w:val="both"/>
        <w:rPr>
          <w:b/>
          <w:bCs/>
          <w:sz w:val="24"/>
          <w:szCs w:val="24"/>
          <w:lang w:eastAsia="it-IT"/>
        </w:rPr>
      </w:pPr>
      <w:r>
        <w:rPr>
          <w:b/>
          <w:bCs/>
          <w:sz w:val="24"/>
          <w:szCs w:val="24"/>
          <w:lang w:eastAsia="it-IT"/>
        </w:rPr>
        <w:t>Ricordiamo che l</w:t>
      </w:r>
      <w:r w:rsidRPr="007945ED">
        <w:rPr>
          <w:b/>
          <w:bCs/>
          <w:sz w:val="24"/>
          <w:szCs w:val="24"/>
          <w:lang w:eastAsia="it-IT"/>
        </w:rPr>
        <w:t>a misura si concretizza nell’</w:t>
      </w:r>
      <w:r>
        <w:rPr>
          <w:b/>
          <w:bCs/>
          <w:sz w:val="24"/>
          <w:szCs w:val="24"/>
          <w:lang w:eastAsia="it-IT"/>
        </w:rPr>
        <w:t>applicazione di</w:t>
      </w:r>
      <w:r w:rsidRPr="007945ED">
        <w:rPr>
          <w:b/>
          <w:bCs/>
          <w:sz w:val="24"/>
          <w:szCs w:val="24"/>
          <w:lang w:eastAsia="it-IT"/>
        </w:rPr>
        <w:t xml:space="preserve"> una tassazione separata</w:t>
      </w:r>
      <w:r>
        <w:rPr>
          <w:b/>
          <w:bCs/>
          <w:sz w:val="24"/>
          <w:szCs w:val="24"/>
          <w:lang w:eastAsia="it-IT"/>
        </w:rPr>
        <w:t xml:space="preserve"> al 5% (è stato già così nel biennio 2023/2024) su</w:t>
      </w:r>
      <w:r w:rsidRPr="007945ED">
        <w:rPr>
          <w:b/>
          <w:bCs/>
          <w:sz w:val="24"/>
          <w:szCs w:val="24"/>
          <w:lang w:eastAsia="it-IT"/>
        </w:rPr>
        <w:t xml:space="preserve">i premi di produttività </w:t>
      </w:r>
      <w:r>
        <w:rPr>
          <w:b/>
          <w:bCs/>
          <w:sz w:val="24"/>
          <w:szCs w:val="24"/>
          <w:lang w:eastAsia="it-IT"/>
        </w:rPr>
        <w:t>concessi</w:t>
      </w:r>
      <w:r w:rsidRPr="007945ED">
        <w:rPr>
          <w:b/>
          <w:bCs/>
          <w:sz w:val="24"/>
          <w:szCs w:val="24"/>
          <w:lang w:eastAsia="it-IT"/>
        </w:rPr>
        <w:t xml:space="preserve"> a fronte di accordi sindacali di secondo livello.</w:t>
      </w:r>
    </w:p>
    <w:p w14:paraId="2C4AAC1A" w14:textId="77777777" w:rsidR="00277574" w:rsidRDefault="00277574" w:rsidP="00277574">
      <w:pPr>
        <w:spacing w:after="60" w:line="240" w:lineRule="atLeast"/>
        <w:jc w:val="both"/>
        <w:rPr>
          <w:sz w:val="24"/>
          <w:szCs w:val="24"/>
          <w:lang w:eastAsia="it-IT"/>
        </w:rPr>
      </w:pPr>
      <w:r w:rsidRPr="007945ED">
        <w:rPr>
          <w:sz w:val="24"/>
          <w:szCs w:val="24"/>
          <w:u w:val="single"/>
          <w:lang w:eastAsia="it-IT"/>
        </w:rPr>
        <w:t>Nulla cambia sul piano normativo per cui in termini operativi devono considerarsi sempre valide le regole finora in uso</w:t>
      </w:r>
      <w:r>
        <w:rPr>
          <w:sz w:val="24"/>
          <w:szCs w:val="24"/>
          <w:lang w:eastAsia="it-IT"/>
        </w:rPr>
        <w:t xml:space="preserve"> tra cui, in particolare, l’applicazione di tale regime entro il limite </w:t>
      </w:r>
      <w:r>
        <w:rPr>
          <w:sz w:val="24"/>
          <w:szCs w:val="24"/>
          <w:lang w:eastAsia="it-IT"/>
        </w:rPr>
        <w:lastRenderedPageBreak/>
        <w:t xml:space="preserve">di 3.000 euro/anno a tutti i lavoratori subordinati del settore privato che nell’anno precedente abbiano avuto un reddito fino a 80 mila euro. </w:t>
      </w:r>
    </w:p>
    <w:p w14:paraId="47B92BD9" w14:textId="172C3369" w:rsidR="00277574" w:rsidRDefault="00277574" w:rsidP="00277574">
      <w:pPr>
        <w:spacing w:after="60" w:line="240" w:lineRule="atLeast"/>
        <w:jc w:val="both"/>
        <w:rPr>
          <w:b/>
          <w:bCs/>
          <w:sz w:val="24"/>
          <w:szCs w:val="24"/>
          <w:lang w:eastAsia="it-IT"/>
        </w:rPr>
      </w:pPr>
      <w:r>
        <w:rPr>
          <w:sz w:val="24"/>
          <w:szCs w:val="24"/>
          <w:lang w:eastAsia="it-IT"/>
        </w:rPr>
        <w:t xml:space="preserve">Nel ricordare che </w:t>
      </w:r>
      <w:r w:rsidRPr="007945ED">
        <w:rPr>
          <w:sz w:val="24"/>
          <w:szCs w:val="24"/>
          <w:lang w:eastAsia="it-IT"/>
        </w:rPr>
        <w:t xml:space="preserve">le ultime indicazioni </w:t>
      </w:r>
      <w:r>
        <w:rPr>
          <w:sz w:val="24"/>
          <w:szCs w:val="24"/>
          <w:lang w:eastAsia="it-IT"/>
        </w:rPr>
        <w:t xml:space="preserve">di natura generale </w:t>
      </w:r>
      <w:r w:rsidRPr="007945ED">
        <w:rPr>
          <w:sz w:val="24"/>
          <w:szCs w:val="24"/>
          <w:lang w:eastAsia="it-IT"/>
        </w:rPr>
        <w:t>da parte dell</w:t>
      </w:r>
      <w:r>
        <w:rPr>
          <w:sz w:val="24"/>
          <w:szCs w:val="24"/>
          <w:lang w:eastAsia="it-IT"/>
        </w:rPr>
        <w:t>’</w:t>
      </w:r>
      <w:r w:rsidRPr="007945ED">
        <w:rPr>
          <w:sz w:val="24"/>
          <w:szCs w:val="24"/>
          <w:lang w:eastAsia="it-IT"/>
        </w:rPr>
        <w:t>Agenzia</w:t>
      </w:r>
      <w:r>
        <w:rPr>
          <w:sz w:val="24"/>
          <w:szCs w:val="24"/>
          <w:lang w:eastAsia="it-IT"/>
        </w:rPr>
        <w:t xml:space="preserve"> Entrate</w:t>
      </w:r>
      <w:r w:rsidRPr="007945ED">
        <w:rPr>
          <w:sz w:val="24"/>
          <w:szCs w:val="24"/>
          <w:lang w:eastAsia="it-IT"/>
        </w:rPr>
        <w:t xml:space="preserve"> risalgono al </w:t>
      </w:r>
      <w:r>
        <w:rPr>
          <w:sz w:val="24"/>
          <w:szCs w:val="24"/>
          <w:lang w:eastAsia="it-IT"/>
        </w:rPr>
        <w:t>2018 e più precisamente alla Circolare n. 5/E del 29 marzo 2018</w:t>
      </w:r>
      <w:r w:rsidRPr="00670BD7">
        <w:rPr>
          <w:rStyle w:val="Rimandonotaapidipagina"/>
          <w:sz w:val="16"/>
          <w:szCs w:val="16"/>
        </w:rPr>
        <w:footnoteReference w:customMarkFollows="1" w:id="1"/>
        <w:sym w:font="Symbol" w:char="F028"/>
      </w:r>
      <w:r w:rsidRPr="00670BD7">
        <w:rPr>
          <w:rStyle w:val="Rimandonotaapidipagina"/>
          <w:i/>
          <w:sz w:val="16"/>
          <w:szCs w:val="16"/>
        </w:rPr>
        <w:sym w:font="Symbol" w:char="F031"/>
      </w:r>
      <w:r w:rsidRPr="00670BD7">
        <w:rPr>
          <w:rStyle w:val="Rimandonotaapidipagina"/>
          <w:i/>
          <w:sz w:val="16"/>
          <w:szCs w:val="16"/>
        </w:rPr>
        <w:sym w:font="Symbol" w:char="F029"/>
      </w:r>
      <w:r>
        <w:rPr>
          <w:sz w:val="24"/>
          <w:szCs w:val="24"/>
          <w:lang w:eastAsia="it-IT"/>
        </w:rPr>
        <w:t>, che ha utilmente fornito una panoramica sulla disciplina vigente, aggiornata in particolare rispetto alle modifiche normative intervenute negli anni 2017 e 2018, preme richiamare l’</w:t>
      </w:r>
      <w:r w:rsidRPr="00735ABB">
        <w:rPr>
          <w:b/>
          <w:bCs/>
          <w:sz w:val="24"/>
          <w:szCs w:val="24"/>
          <w:lang w:eastAsia="it-IT"/>
        </w:rPr>
        <w:t xml:space="preserve">applicazione del medesimo regime di tassazione agevolata ai </w:t>
      </w:r>
      <w:r w:rsidRPr="0081346E">
        <w:rPr>
          <w:b/>
          <w:sz w:val="24"/>
          <w:szCs w:val="24"/>
          <w:shd w:val="clear" w:color="auto" w:fill="BDD6EE" w:themeFill="accent5" w:themeFillTint="66"/>
          <w:lang w:eastAsia="it-IT"/>
        </w:rPr>
        <w:t>RISTORNI</w:t>
      </w:r>
      <w:r w:rsidRPr="0043642E">
        <w:rPr>
          <w:b/>
          <w:bCs/>
          <w:sz w:val="24"/>
          <w:szCs w:val="24"/>
          <w:lang w:eastAsia="it-IT"/>
        </w:rPr>
        <w:t xml:space="preserve"> </w:t>
      </w:r>
      <w:r w:rsidRPr="00735ABB">
        <w:rPr>
          <w:b/>
          <w:bCs/>
          <w:sz w:val="24"/>
          <w:szCs w:val="24"/>
          <w:lang w:eastAsia="it-IT"/>
        </w:rPr>
        <w:t>erogati ai soci-lavoratori</w:t>
      </w:r>
      <w:r>
        <w:rPr>
          <w:b/>
          <w:bCs/>
          <w:sz w:val="24"/>
          <w:szCs w:val="24"/>
          <w:lang w:eastAsia="it-IT"/>
        </w:rPr>
        <w:t>,</w:t>
      </w:r>
      <w:r w:rsidRPr="00735ABB">
        <w:rPr>
          <w:b/>
          <w:bCs/>
          <w:sz w:val="24"/>
          <w:szCs w:val="24"/>
          <w:lang w:eastAsia="it-IT"/>
        </w:rPr>
        <w:t xml:space="preserve"> equiparati ai premi di produttività dei dipendenti.</w:t>
      </w:r>
    </w:p>
    <w:p w14:paraId="469FF649" w14:textId="6352B82E" w:rsidR="00277574" w:rsidRDefault="00277574" w:rsidP="00277574">
      <w:pPr>
        <w:pStyle w:val="Nessunaspaziatura"/>
        <w:spacing w:after="60"/>
        <w:jc w:val="both"/>
        <w:rPr>
          <w:b/>
          <w:i/>
          <w:sz w:val="28"/>
          <w:szCs w:val="28"/>
          <w:u w:val="single"/>
          <w:lang w:eastAsia="it-IT"/>
        </w:rPr>
      </w:pPr>
      <w:r w:rsidRPr="006B6DE7">
        <w:rPr>
          <w:sz w:val="24"/>
          <w:szCs w:val="24"/>
          <w:lang w:eastAsia="it-IT"/>
        </w:rPr>
        <w:t xml:space="preserve">Anzi, come più recentemente ribadito dall’Agenzia delle Entrate nella riposta ad interpello n. 284 del 5 aprile </w:t>
      </w:r>
      <w:r>
        <w:rPr>
          <w:sz w:val="24"/>
          <w:szCs w:val="24"/>
          <w:lang w:eastAsia="it-IT"/>
        </w:rPr>
        <w:t>2023</w:t>
      </w:r>
      <w:r w:rsidRPr="006C4639">
        <w:rPr>
          <w:rStyle w:val="Rimandonotaapidipagina"/>
          <w:i/>
          <w:sz w:val="20"/>
          <w:szCs w:val="20"/>
        </w:rPr>
        <w:footnoteReference w:customMarkFollows="1" w:id="2"/>
        <w:sym w:font="Symbol" w:char="F028"/>
      </w:r>
      <w:r w:rsidRPr="006C4639">
        <w:rPr>
          <w:rStyle w:val="Rimandonotaapidipagina"/>
          <w:i/>
          <w:sz w:val="20"/>
          <w:szCs w:val="20"/>
        </w:rPr>
        <w:t>2)</w:t>
      </w:r>
      <w:r>
        <w:rPr>
          <w:sz w:val="24"/>
          <w:szCs w:val="24"/>
          <w:lang w:eastAsia="it-IT"/>
        </w:rPr>
        <w:t xml:space="preserve">, occorre evidenziare come la sua applicazione ai ristorni distribuiti ai </w:t>
      </w:r>
      <w:r w:rsidR="00000158">
        <w:rPr>
          <w:sz w:val="24"/>
          <w:szCs w:val="24"/>
          <w:lang w:eastAsia="it-IT"/>
        </w:rPr>
        <w:t xml:space="preserve">soci </w:t>
      </w:r>
      <w:r>
        <w:rPr>
          <w:sz w:val="24"/>
          <w:szCs w:val="24"/>
          <w:lang w:eastAsia="it-IT"/>
        </w:rPr>
        <w:t xml:space="preserve">prescinda dalla verifica di </w:t>
      </w:r>
      <w:r w:rsidRPr="00104A79">
        <w:rPr>
          <w:sz w:val="24"/>
          <w:szCs w:val="24"/>
        </w:rPr>
        <w:t xml:space="preserve">incrementi </w:t>
      </w:r>
      <w:r>
        <w:rPr>
          <w:sz w:val="24"/>
          <w:szCs w:val="24"/>
        </w:rPr>
        <w:t xml:space="preserve">di </w:t>
      </w:r>
      <w:r w:rsidRPr="00104A79">
        <w:rPr>
          <w:sz w:val="24"/>
          <w:szCs w:val="24"/>
        </w:rPr>
        <w:t xml:space="preserve">produttività, redditività, qualità, efficienza e innovazione cui la disciplina </w:t>
      </w:r>
      <w:r>
        <w:rPr>
          <w:sz w:val="24"/>
          <w:szCs w:val="24"/>
        </w:rPr>
        <w:t xml:space="preserve">vigente </w:t>
      </w:r>
      <w:r w:rsidRPr="00104A79">
        <w:rPr>
          <w:sz w:val="24"/>
          <w:szCs w:val="24"/>
        </w:rPr>
        <w:t xml:space="preserve">obbliga </w:t>
      </w:r>
      <w:r>
        <w:rPr>
          <w:sz w:val="24"/>
          <w:szCs w:val="24"/>
        </w:rPr>
        <w:t>invece nel caso dei</w:t>
      </w:r>
      <w:r w:rsidRPr="00104A79">
        <w:rPr>
          <w:sz w:val="24"/>
          <w:szCs w:val="24"/>
        </w:rPr>
        <w:t xml:space="preserve"> premi </w:t>
      </w:r>
      <w:r>
        <w:rPr>
          <w:sz w:val="24"/>
          <w:szCs w:val="24"/>
        </w:rPr>
        <w:t xml:space="preserve">di </w:t>
      </w:r>
      <w:r w:rsidRPr="00104A79">
        <w:rPr>
          <w:sz w:val="24"/>
          <w:szCs w:val="24"/>
        </w:rPr>
        <w:t>produttività</w:t>
      </w:r>
      <w:r>
        <w:rPr>
          <w:sz w:val="24"/>
          <w:szCs w:val="24"/>
        </w:rPr>
        <w:t>.</w:t>
      </w:r>
    </w:p>
    <w:p w14:paraId="7E927AFB" w14:textId="77777777" w:rsidR="00A47953" w:rsidRPr="00865F5A" w:rsidRDefault="00A47953" w:rsidP="00A47953">
      <w:pPr>
        <w:pStyle w:val="Paragrafoelenco"/>
        <w:spacing w:before="120" w:line="240" w:lineRule="atLeast"/>
        <w:ind w:left="0"/>
        <w:contextualSpacing w:val="0"/>
        <w:jc w:val="center"/>
        <w:rPr>
          <w:rFonts w:asciiTheme="minorHAnsi" w:hAnsiTheme="minorHAnsi"/>
          <w:b/>
          <w:bCs/>
          <w:iCs/>
          <w:color w:val="000000"/>
          <w:shd w:val="clear" w:color="auto" w:fill="FFFFFF"/>
        </w:rPr>
      </w:pPr>
      <w:r w:rsidRPr="00865F5A">
        <w:rPr>
          <w:rFonts w:asciiTheme="minorHAnsi" w:hAnsiTheme="minorHAnsi"/>
          <w:b/>
          <w:bCs/>
          <w:iCs/>
          <w:color w:val="000000"/>
          <w:shd w:val="clear" w:color="auto" w:fill="FFFFFF"/>
        </w:rPr>
        <w:t>* * *</w:t>
      </w:r>
    </w:p>
    <w:p w14:paraId="06DA3019" w14:textId="3FFEE2EE" w:rsidR="00AF0687" w:rsidRPr="00AF0687" w:rsidRDefault="00AF0687" w:rsidP="00AF0687">
      <w:pPr>
        <w:pStyle w:val="Nessunaspaziatura"/>
        <w:spacing w:after="60"/>
        <w:jc w:val="both"/>
        <w:rPr>
          <w:b/>
          <w:sz w:val="28"/>
          <w:szCs w:val="28"/>
          <w:lang w:eastAsia="it-IT"/>
        </w:rPr>
      </w:pPr>
      <w:r w:rsidRPr="00AF0687">
        <w:rPr>
          <w:b/>
          <w:i/>
          <w:sz w:val="28"/>
          <w:szCs w:val="28"/>
          <w:u w:val="single"/>
          <w:lang w:eastAsia="it-IT"/>
        </w:rPr>
        <w:t xml:space="preserve">Fondo MEF </w:t>
      </w:r>
      <w:r>
        <w:rPr>
          <w:b/>
          <w:i/>
          <w:sz w:val="28"/>
          <w:szCs w:val="28"/>
          <w:u w:val="single"/>
          <w:lang w:eastAsia="it-IT"/>
        </w:rPr>
        <w:t>su</w:t>
      </w:r>
      <w:r w:rsidRPr="00AF0687">
        <w:rPr>
          <w:b/>
          <w:i/>
          <w:sz w:val="28"/>
          <w:szCs w:val="28"/>
          <w:u w:val="single"/>
          <w:lang w:eastAsia="it-IT"/>
        </w:rPr>
        <w:t xml:space="preserve"> partecipa</w:t>
      </w:r>
      <w:r>
        <w:rPr>
          <w:b/>
          <w:i/>
          <w:sz w:val="28"/>
          <w:szCs w:val="28"/>
          <w:u w:val="single"/>
          <w:lang w:eastAsia="it-IT"/>
        </w:rPr>
        <w:t>zione lavoratori nelle imprese</w:t>
      </w:r>
      <w:r w:rsidRPr="00AF0687">
        <w:rPr>
          <w:b/>
          <w:i/>
          <w:sz w:val="28"/>
          <w:szCs w:val="28"/>
          <w:lang w:eastAsia="it-IT"/>
        </w:rPr>
        <w:t xml:space="preserve"> (art. 1</w:t>
      </w:r>
      <w:r w:rsidRPr="006E4BC9">
        <w:rPr>
          <w:b/>
          <w:i/>
          <w:sz w:val="28"/>
          <w:szCs w:val="28"/>
          <w:lang w:eastAsia="it-IT"/>
        </w:rPr>
        <w:t xml:space="preserve">, c. </w:t>
      </w:r>
      <w:r w:rsidR="00BC7292" w:rsidRPr="006E4BC9">
        <w:rPr>
          <w:b/>
          <w:i/>
          <w:sz w:val="28"/>
          <w:szCs w:val="28"/>
          <w:lang w:eastAsia="it-IT"/>
        </w:rPr>
        <w:t>457</w:t>
      </w:r>
      <w:r w:rsidRPr="006E4BC9">
        <w:rPr>
          <w:b/>
          <w:i/>
          <w:sz w:val="28"/>
          <w:szCs w:val="28"/>
          <w:lang w:eastAsia="it-IT"/>
        </w:rPr>
        <w:t>)</w:t>
      </w:r>
    </w:p>
    <w:p w14:paraId="7B73EDA5" w14:textId="7AA1D031" w:rsidR="00AF0687" w:rsidRDefault="00AF0687" w:rsidP="00AF0687">
      <w:pPr>
        <w:pStyle w:val="Nessunaspaziatura"/>
        <w:tabs>
          <w:tab w:val="left" w:pos="567"/>
        </w:tabs>
        <w:spacing w:after="120"/>
        <w:jc w:val="both"/>
        <w:rPr>
          <w:sz w:val="24"/>
          <w:szCs w:val="24"/>
        </w:rPr>
      </w:pPr>
      <w:r>
        <w:rPr>
          <w:sz w:val="24"/>
          <w:szCs w:val="24"/>
        </w:rPr>
        <w:t xml:space="preserve">Con una dotazione di risorse pari a 70 milioni per il 2025 e </w:t>
      </w:r>
      <w:r w:rsidR="00BC7292">
        <w:rPr>
          <w:sz w:val="24"/>
          <w:szCs w:val="24"/>
        </w:rPr>
        <w:t xml:space="preserve">2 milioni per il 2026, è istituito presso il MEF questo fondo ad hoc, </w:t>
      </w:r>
      <w:r w:rsidR="00BC7292" w:rsidRPr="00BC7292">
        <w:rPr>
          <w:b/>
          <w:bCs/>
          <w:sz w:val="24"/>
          <w:szCs w:val="24"/>
        </w:rPr>
        <w:t>c</w:t>
      </w:r>
      <w:r w:rsidRPr="00BC7292">
        <w:rPr>
          <w:b/>
          <w:bCs/>
          <w:sz w:val="24"/>
          <w:szCs w:val="24"/>
        </w:rPr>
        <w:t>on un evidente collegamento rispetto ai lavori parlamentari attualmente in corso su una proposta di legge (A.C. 1573</w:t>
      </w:r>
      <w:r w:rsidR="00BC7292">
        <w:rPr>
          <w:b/>
          <w:bCs/>
          <w:sz w:val="24"/>
          <w:szCs w:val="24"/>
        </w:rPr>
        <w:t>,</w:t>
      </w:r>
      <w:r w:rsidRPr="00BC7292">
        <w:rPr>
          <w:b/>
          <w:bCs/>
          <w:sz w:val="24"/>
          <w:szCs w:val="24"/>
        </w:rPr>
        <w:t xml:space="preserve"> </w:t>
      </w:r>
      <w:hyperlink r:id="rId8" w:history="1">
        <w:r w:rsidR="00BC7292" w:rsidRPr="00BC7292">
          <w:rPr>
            <w:rStyle w:val="Collegamentoipertestuale"/>
            <w:b/>
            <w:bCs/>
            <w:sz w:val="24"/>
            <w:szCs w:val="24"/>
          </w:rPr>
          <w:t>XIX Legislatura - Lavori - Progetti di legge - Scheda del progetto di legge</w:t>
        </w:r>
      </w:hyperlink>
      <w:r w:rsidR="00BC7292">
        <w:rPr>
          <w:b/>
          <w:bCs/>
          <w:sz w:val="24"/>
          <w:szCs w:val="24"/>
        </w:rPr>
        <w:t xml:space="preserve">) </w:t>
      </w:r>
      <w:r w:rsidRPr="00BC7292">
        <w:rPr>
          <w:b/>
          <w:bCs/>
          <w:sz w:val="24"/>
          <w:szCs w:val="24"/>
        </w:rPr>
        <w:t>contenente disposizioni in materia di partecipazione dei lavoratori al capitale, alla gestione e ai risultati dell'impresa</w:t>
      </w:r>
      <w:r w:rsidRPr="00BC7292">
        <w:rPr>
          <w:sz w:val="24"/>
          <w:szCs w:val="24"/>
        </w:rPr>
        <w:t xml:space="preserve"> – non a caso stessa formulazione utilizzata </w:t>
      </w:r>
      <w:r w:rsidR="00BC7292" w:rsidRPr="00BC7292">
        <w:rPr>
          <w:sz w:val="24"/>
          <w:szCs w:val="24"/>
        </w:rPr>
        <w:t>nel provvedimento in oggetto.</w:t>
      </w:r>
    </w:p>
    <w:p w14:paraId="20717E25" w14:textId="77777777" w:rsidR="00AF0687" w:rsidRPr="00865F5A" w:rsidRDefault="00AF0687" w:rsidP="00AF0687">
      <w:pPr>
        <w:pStyle w:val="Paragrafoelenco"/>
        <w:spacing w:before="120" w:line="240" w:lineRule="atLeast"/>
        <w:ind w:left="0"/>
        <w:contextualSpacing w:val="0"/>
        <w:jc w:val="center"/>
        <w:rPr>
          <w:rFonts w:asciiTheme="minorHAnsi" w:hAnsiTheme="minorHAnsi"/>
          <w:b/>
          <w:bCs/>
          <w:iCs/>
          <w:color w:val="000000"/>
          <w:shd w:val="clear" w:color="auto" w:fill="FFFFFF"/>
          <w:lang w:val="en-US"/>
        </w:rPr>
      </w:pPr>
      <w:r w:rsidRPr="00865F5A">
        <w:rPr>
          <w:rFonts w:asciiTheme="minorHAnsi" w:hAnsiTheme="minorHAnsi"/>
          <w:b/>
          <w:bCs/>
          <w:iCs/>
          <w:color w:val="000000"/>
          <w:shd w:val="clear" w:color="auto" w:fill="FFFFFF"/>
          <w:lang w:val="en-US"/>
        </w:rPr>
        <w:t>* * *</w:t>
      </w:r>
    </w:p>
    <w:p w14:paraId="645B577C" w14:textId="7B672909" w:rsidR="00162B70" w:rsidRPr="00A47953" w:rsidRDefault="00162B70" w:rsidP="00162B70">
      <w:pPr>
        <w:pStyle w:val="Nessunaspaziatura"/>
        <w:spacing w:after="60"/>
        <w:jc w:val="both"/>
        <w:rPr>
          <w:b/>
          <w:sz w:val="28"/>
          <w:szCs w:val="28"/>
          <w:lang w:val="en-US" w:eastAsia="it-IT"/>
        </w:rPr>
      </w:pPr>
      <w:r w:rsidRPr="00A47953">
        <w:rPr>
          <w:b/>
          <w:i/>
          <w:sz w:val="28"/>
          <w:szCs w:val="28"/>
          <w:u w:val="single"/>
          <w:lang w:val="en-US" w:eastAsia="it-IT"/>
        </w:rPr>
        <w:t>Regime fringe benefits per anno 202</w:t>
      </w:r>
      <w:r w:rsidR="00A47953" w:rsidRPr="00A47953">
        <w:rPr>
          <w:b/>
          <w:i/>
          <w:sz w:val="28"/>
          <w:szCs w:val="28"/>
          <w:u w:val="single"/>
          <w:lang w:val="en-US" w:eastAsia="it-IT"/>
        </w:rPr>
        <w:t>5</w:t>
      </w:r>
      <w:r w:rsidRPr="00A47953">
        <w:rPr>
          <w:b/>
          <w:i/>
          <w:sz w:val="28"/>
          <w:szCs w:val="28"/>
          <w:u w:val="single"/>
          <w:lang w:val="en-US" w:eastAsia="it-IT"/>
        </w:rPr>
        <w:t xml:space="preserve"> </w:t>
      </w:r>
      <w:r w:rsidRPr="00A47953">
        <w:rPr>
          <w:b/>
          <w:i/>
          <w:sz w:val="28"/>
          <w:szCs w:val="28"/>
          <w:lang w:val="en-US" w:eastAsia="it-IT"/>
        </w:rPr>
        <w:t>(art. 1</w:t>
      </w:r>
      <w:r w:rsidRPr="00420EE9">
        <w:rPr>
          <w:b/>
          <w:i/>
          <w:sz w:val="28"/>
          <w:szCs w:val="28"/>
          <w:lang w:val="en-US" w:eastAsia="it-IT"/>
        </w:rPr>
        <w:t xml:space="preserve">, cc. </w:t>
      </w:r>
      <w:r w:rsidR="002C46AD" w:rsidRPr="00420EE9">
        <w:rPr>
          <w:b/>
          <w:i/>
          <w:sz w:val="28"/>
          <w:szCs w:val="28"/>
          <w:lang w:val="en-US" w:eastAsia="it-IT"/>
        </w:rPr>
        <w:t>386-391</w:t>
      </w:r>
      <w:r w:rsidRPr="006E4BC9">
        <w:rPr>
          <w:b/>
          <w:i/>
          <w:sz w:val="28"/>
          <w:szCs w:val="28"/>
          <w:lang w:val="en-US" w:eastAsia="it-IT"/>
        </w:rPr>
        <w:t>)</w:t>
      </w:r>
    </w:p>
    <w:p w14:paraId="2B1AC9A4" w14:textId="77777777" w:rsidR="00A47953" w:rsidRDefault="00A47953" w:rsidP="00162B70">
      <w:pPr>
        <w:pStyle w:val="Nessunaspaziatura"/>
        <w:tabs>
          <w:tab w:val="left" w:pos="567"/>
        </w:tabs>
        <w:spacing w:after="120"/>
        <w:jc w:val="both"/>
        <w:rPr>
          <w:sz w:val="24"/>
          <w:szCs w:val="24"/>
        </w:rPr>
      </w:pPr>
      <w:r>
        <w:rPr>
          <w:sz w:val="24"/>
          <w:szCs w:val="24"/>
        </w:rPr>
        <w:t>Anche in questo caso con un orizzonte temporale pari a tre anni, conferma per il triennio 2025-2027</w:t>
      </w:r>
      <w:r w:rsidR="00162B70">
        <w:rPr>
          <w:b/>
          <w:bCs/>
          <w:sz w:val="24"/>
          <w:szCs w:val="24"/>
        </w:rPr>
        <w:t xml:space="preserve"> </w:t>
      </w:r>
      <w:r w:rsidR="00162B70" w:rsidRPr="009D2836">
        <w:rPr>
          <w:sz w:val="24"/>
          <w:szCs w:val="24"/>
        </w:rPr>
        <w:t xml:space="preserve">del regime dei fringe benefits </w:t>
      </w:r>
      <w:r>
        <w:rPr>
          <w:sz w:val="24"/>
          <w:szCs w:val="24"/>
        </w:rPr>
        <w:t>applicato nel 2024</w:t>
      </w:r>
      <w:r w:rsidRPr="00E018EC">
        <w:rPr>
          <w:rStyle w:val="Rimandonotaapidipagina"/>
          <w:i/>
        </w:rPr>
        <w:footnoteReference w:customMarkFollows="1" w:id="3"/>
        <w:sym w:font="Symbol" w:char="F028"/>
      </w:r>
      <w:r w:rsidRPr="00E018EC">
        <w:rPr>
          <w:i/>
          <w:vertAlign w:val="superscript"/>
        </w:rPr>
        <w:t>3)</w:t>
      </w:r>
      <w:r>
        <w:rPr>
          <w:sz w:val="24"/>
          <w:szCs w:val="24"/>
        </w:rPr>
        <w:t xml:space="preserve"> - tetto di 2 mila euro per dipendenti con figli a carico e di 1.000 euro per quelli senza - cui si aggiunge in via sperimentale</w:t>
      </w:r>
    </w:p>
    <w:p w14:paraId="002D6AA2" w14:textId="77777777" w:rsidR="00CA10EA" w:rsidRPr="00F526BC" w:rsidRDefault="00CA10EA" w:rsidP="00CA10EA">
      <w:pPr>
        <w:pStyle w:val="Nessunaspaziatura"/>
        <w:tabs>
          <w:tab w:val="left" w:pos="567"/>
        </w:tabs>
        <w:spacing w:after="60"/>
        <w:jc w:val="both"/>
        <w:rPr>
          <w:sz w:val="24"/>
          <w:szCs w:val="24"/>
        </w:rPr>
      </w:pPr>
      <w:r w:rsidRPr="00F526BC">
        <w:rPr>
          <w:sz w:val="24"/>
          <w:szCs w:val="24"/>
        </w:rPr>
        <w:t>Come noto, i fringe benefit sono</w:t>
      </w:r>
      <w:r>
        <w:rPr>
          <w:sz w:val="24"/>
          <w:szCs w:val="24"/>
        </w:rPr>
        <w:t xml:space="preserve"> riconoscibili </w:t>
      </w:r>
      <w:r w:rsidRPr="004333A0">
        <w:rPr>
          <w:sz w:val="24"/>
          <w:szCs w:val="24"/>
        </w:rPr>
        <w:t xml:space="preserve">esentasse da parte dei rispettivi datori di lavoro in relazione a beni </w:t>
      </w:r>
      <w:r w:rsidRPr="002E5190">
        <w:rPr>
          <w:sz w:val="24"/>
          <w:szCs w:val="24"/>
        </w:rPr>
        <w:t>ceduti o servizi prestati ai medesimi lavoratori, incluse le somme loro erogate o rimborsate per il pagamento delle utenze domestiche del servizio idrico integrato, dell’energia elettrica e del gas naturale o anche delle spese riconducibili nel caso di prima casa ad affitti o per gli interessi sul mutuo.</w:t>
      </w:r>
    </w:p>
    <w:p w14:paraId="6960768E" w14:textId="77777777" w:rsidR="00CA10EA" w:rsidRDefault="00CA10EA" w:rsidP="00CA10EA">
      <w:pPr>
        <w:pStyle w:val="Nessunaspaziatura"/>
        <w:tabs>
          <w:tab w:val="left" w:pos="567"/>
        </w:tabs>
        <w:spacing w:after="60"/>
        <w:jc w:val="both"/>
        <w:rPr>
          <w:sz w:val="24"/>
          <w:szCs w:val="24"/>
        </w:rPr>
      </w:pPr>
      <w:r>
        <w:rPr>
          <w:sz w:val="24"/>
          <w:szCs w:val="24"/>
        </w:rPr>
        <w:t xml:space="preserve">Si ricorda inoltre </w:t>
      </w:r>
      <w:r w:rsidRPr="00F526BC">
        <w:rPr>
          <w:sz w:val="24"/>
          <w:szCs w:val="24"/>
        </w:rPr>
        <w:t xml:space="preserve">la procedura secondo cui i datori di lavoro eventualmente interessati dovranno informare preventivamente le rappresentanze sindacali unitarie laddove presenti, oltre che ricevere una dichiarazione del lavoratore beneficiario con </w:t>
      </w:r>
      <w:r>
        <w:rPr>
          <w:sz w:val="24"/>
          <w:szCs w:val="24"/>
        </w:rPr>
        <w:t xml:space="preserve">figli a carico, con </w:t>
      </w:r>
      <w:r w:rsidRPr="00F526BC">
        <w:rPr>
          <w:sz w:val="24"/>
          <w:szCs w:val="24"/>
        </w:rPr>
        <w:t>indicazione del codice fiscale de</w:t>
      </w:r>
      <w:r>
        <w:rPr>
          <w:sz w:val="24"/>
          <w:szCs w:val="24"/>
        </w:rPr>
        <w:t>gli stessi.</w:t>
      </w:r>
    </w:p>
    <w:p w14:paraId="581A2F70" w14:textId="1B39ECAD" w:rsidR="002E5190" w:rsidRPr="002E5190" w:rsidRDefault="00A47953" w:rsidP="002E5190">
      <w:pPr>
        <w:pStyle w:val="Nessunaspaziatura"/>
        <w:tabs>
          <w:tab w:val="left" w:pos="567"/>
        </w:tabs>
        <w:spacing w:after="60"/>
        <w:jc w:val="both"/>
        <w:rPr>
          <w:b/>
          <w:bCs/>
          <w:sz w:val="24"/>
          <w:szCs w:val="24"/>
        </w:rPr>
      </w:pPr>
      <w:r w:rsidRPr="002E5190">
        <w:rPr>
          <w:b/>
          <w:bCs/>
          <w:sz w:val="24"/>
          <w:szCs w:val="24"/>
        </w:rPr>
        <w:t>In via sperimentale</w:t>
      </w:r>
      <w:r w:rsidR="00CA10EA" w:rsidRPr="002E5190">
        <w:rPr>
          <w:b/>
          <w:bCs/>
          <w:sz w:val="24"/>
          <w:szCs w:val="24"/>
        </w:rPr>
        <w:t xml:space="preserve"> </w:t>
      </w:r>
      <w:r w:rsidR="00CA10EA" w:rsidRPr="00000158">
        <w:rPr>
          <w:sz w:val="24"/>
          <w:szCs w:val="24"/>
        </w:rPr>
        <w:t>si aggiunge un ulteriore regime di non imponibilità fiscal</w:t>
      </w:r>
      <w:r w:rsidR="00000158" w:rsidRPr="00000158">
        <w:rPr>
          <w:sz w:val="24"/>
          <w:szCs w:val="24"/>
        </w:rPr>
        <w:t>e</w:t>
      </w:r>
      <w:r w:rsidR="00CA10EA" w:rsidRPr="00000158">
        <w:rPr>
          <w:sz w:val="24"/>
          <w:szCs w:val="24"/>
        </w:rPr>
        <w:t xml:space="preserve">, </w:t>
      </w:r>
      <w:r w:rsidR="00CA10EA" w:rsidRPr="00000158">
        <w:rPr>
          <w:b/>
          <w:bCs/>
          <w:sz w:val="24"/>
          <w:szCs w:val="24"/>
        </w:rPr>
        <w:t xml:space="preserve">nel limite </w:t>
      </w:r>
      <w:r w:rsidR="00000158" w:rsidRPr="00000158">
        <w:rPr>
          <w:b/>
          <w:bCs/>
          <w:sz w:val="24"/>
          <w:szCs w:val="24"/>
        </w:rPr>
        <w:t>di</w:t>
      </w:r>
      <w:r w:rsidR="00CA10EA" w:rsidRPr="00000158">
        <w:rPr>
          <w:b/>
          <w:bCs/>
          <w:sz w:val="24"/>
          <w:szCs w:val="24"/>
        </w:rPr>
        <w:t xml:space="preserve"> 5 mila euro</w:t>
      </w:r>
      <w:r w:rsidR="00CA10EA" w:rsidRPr="00000158">
        <w:rPr>
          <w:sz w:val="24"/>
          <w:szCs w:val="24"/>
        </w:rPr>
        <w:t xml:space="preserve"> a prescindere dai figli, delle somme pagate o rimborsate dai datori di lavoro</w:t>
      </w:r>
      <w:r w:rsidR="00CA10EA" w:rsidRPr="002E5190">
        <w:rPr>
          <w:b/>
          <w:bCs/>
          <w:sz w:val="24"/>
          <w:szCs w:val="24"/>
        </w:rPr>
        <w:t xml:space="preserve"> </w:t>
      </w:r>
      <w:r w:rsidR="00CA10EA" w:rsidRPr="00000158">
        <w:rPr>
          <w:sz w:val="24"/>
          <w:szCs w:val="24"/>
        </w:rPr>
        <w:lastRenderedPageBreak/>
        <w:t xml:space="preserve">relativamente </w:t>
      </w:r>
      <w:r w:rsidR="00CA10EA" w:rsidRPr="002E5190">
        <w:rPr>
          <w:b/>
          <w:bCs/>
          <w:sz w:val="24"/>
          <w:szCs w:val="24"/>
        </w:rPr>
        <w:t xml:space="preserve">alle spese di affitto sostenute da lavoratori assunti a tempo indeterminato nel 2025 con un reddito sotto i 35 mila euro (nell’anno precedente l’assunzione) e </w:t>
      </w:r>
      <w:r w:rsidR="002E5190" w:rsidRPr="002E5190">
        <w:rPr>
          <w:b/>
          <w:bCs/>
          <w:sz w:val="24"/>
          <w:szCs w:val="24"/>
        </w:rPr>
        <w:t xml:space="preserve">che abbiano trasferito la residenza nel comune di lavoro, qualora questo sia situato a più di </w:t>
      </w:r>
      <w:r w:rsidR="002E5190">
        <w:rPr>
          <w:b/>
          <w:bCs/>
          <w:sz w:val="24"/>
          <w:szCs w:val="24"/>
        </w:rPr>
        <w:t>100</w:t>
      </w:r>
      <w:r w:rsidR="002E5190" w:rsidRPr="002E5190">
        <w:rPr>
          <w:b/>
          <w:bCs/>
          <w:sz w:val="24"/>
          <w:szCs w:val="24"/>
        </w:rPr>
        <w:t xml:space="preserve"> chilometri di distanza dal comune di precedente residenza.</w:t>
      </w:r>
    </w:p>
    <w:p w14:paraId="0EB15D8D" w14:textId="7DB9B323" w:rsidR="002E5190" w:rsidRPr="002E5190" w:rsidRDefault="002E5190" w:rsidP="00A47953">
      <w:pPr>
        <w:pStyle w:val="Nessunaspaziatura"/>
        <w:jc w:val="both"/>
        <w:rPr>
          <w:b/>
          <w:sz w:val="24"/>
          <w:szCs w:val="24"/>
          <w:lang w:eastAsia="it-IT"/>
        </w:rPr>
      </w:pPr>
      <w:r w:rsidRPr="002C46AD">
        <w:rPr>
          <w:bCs/>
          <w:sz w:val="24"/>
          <w:szCs w:val="24"/>
          <w:lang w:eastAsia="it-IT"/>
        </w:rPr>
        <w:t xml:space="preserve">Si tratta di un beneficio </w:t>
      </w:r>
      <w:r w:rsidRPr="002C46AD">
        <w:rPr>
          <w:b/>
          <w:sz w:val="24"/>
          <w:szCs w:val="24"/>
          <w:lang w:eastAsia="it-IT"/>
        </w:rPr>
        <w:t>applicabile per 2 anni dalla data di assunzione</w:t>
      </w:r>
      <w:r w:rsidRPr="002C46AD">
        <w:rPr>
          <w:bCs/>
          <w:sz w:val="24"/>
          <w:szCs w:val="24"/>
          <w:lang w:eastAsia="it-IT"/>
        </w:rPr>
        <w:t>, fermo restando che l’esclusione dal concorso di tali somme alla formazione del reddito del lavoratore non rileva ai fini contributivi.</w:t>
      </w:r>
    </w:p>
    <w:p w14:paraId="609FE9CA" w14:textId="77777777" w:rsidR="00162B70" w:rsidRDefault="00162B70" w:rsidP="00162B70">
      <w:pPr>
        <w:pStyle w:val="Paragrafoelenco"/>
        <w:spacing w:before="60" w:after="60" w:line="240" w:lineRule="atLeast"/>
        <w:ind w:left="0"/>
        <w:contextualSpacing w:val="0"/>
        <w:jc w:val="center"/>
        <w:rPr>
          <w:rFonts w:asciiTheme="minorHAnsi" w:hAnsiTheme="minorHAnsi"/>
          <w:b/>
          <w:bCs/>
          <w:iCs/>
          <w:color w:val="000000"/>
          <w:shd w:val="clear" w:color="auto" w:fill="FFFFFF"/>
        </w:rPr>
      </w:pPr>
      <w:r w:rsidRPr="00825EBA">
        <w:rPr>
          <w:rFonts w:asciiTheme="minorHAnsi" w:hAnsiTheme="minorHAnsi"/>
          <w:b/>
          <w:bCs/>
          <w:iCs/>
          <w:color w:val="000000"/>
          <w:shd w:val="clear" w:color="auto" w:fill="FFFFFF"/>
        </w:rPr>
        <w:t>* * *</w:t>
      </w:r>
    </w:p>
    <w:p w14:paraId="71D8E5F0" w14:textId="34549C9A" w:rsidR="00162B70" w:rsidRDefault="00162B70" w:rsidP="00162B70">
      <w:pPr>
        <w:pStyle w:val="Nessunaspaziatura"/>
        <w:spacing w:after="60"/>
        <w:jc w:val="both"/>
        <w:rPr>
          <w:b/>
          <w:i/>
          <w:sz w:val="28"/>
          <w:szCs w:val="28"/>
          <w:lang w:eastAsia="it-IT"/>
        </w:rPr>
      </w:pPr>
      <w:r>
        <w:rPr>
          <w:b/>
          <w:i/>
          <w:sz w:val="28"/>
          <w:szCs w:val="28"/>
          <w:u w:val="single"/>
          <w:lang w:eastAsia="it-IT"/>
        </w:rPr>
        <w:t>Conferma bonus lavoro notturno</w:t>
      </w:r>
      <w:r w:rsidR="002C46AD">
        <w:rPr>
          <w:b/>
          <w:i/>
          <w:sz w:val="28"/>
          <w:szCs w:val="28"/>
          <w:u w:val="single"/>
          <w:lang w:eastAsia="it-IT"/>
        </w:rPr>
        <w:t>/</w:t>
      </w:r>
      <w:r>
        <w:rPr>
          <w:b/>
          <w:i/>
          <w:sz w:val="28"/>
          <w:szCs w:val="28"/>
          <w:u w:val="single"/>
          <w:lang w:eastAsia="it-IT"/>
        </w:rPr>
        <w:t xml:space="preserve">festivo comparto turistico </w:t>
      </w:r>
      <w:r w:rsidRPr="000F44F2">
        <w:rPr>
          <w:b/>
          <w:i/>
          <w:sz w:val="28"/>
          <w:szCs w:val="28"/>
          <w:lang w:eastAsia="it-IT"/>
        </w:rPr>
        <w:t>(art.</w:t>
      </w:r>
      <w:r>
        <w:rPr>
          <w:b/>
          <w:i/>
          <w:sz w:val="28"/>
          <w:szCs w:val="28"/>
          <w:lang w:eastAsia="it-IT"/>
        </w:rPr>
        <w:t xml:space="preserve"> 1, </w:t>
      </w:r>
      <w:r w:rsidRPr="006E4BC9">
        <w:rPr>
          <w:b/>
          <w:i/>
          <w:sz w:val="28"/>
          <w:szCs w:val="28"/>
          <w:lang w:eastAsia="it-IT"/>
        </w:rPr>
        <w:t xml:space="preserve">cc. </w:t>
      </w:r>
      <w:r w:rsidR="002C46AD" w:rsidRPr="006E4BC9">
        <w:rPr>
          <w:b/>
          <w:i/>
          <w:sz w:val="28"/>
          <w:szCs w:val="28"/>
          <w:lang w:eastAsia="it-IT"/>
        </w:rPr>
        <w:t>395-398</w:t>
      </w:r>
      <w:r>
        <w:rPr>
          <w:b/>
          <w:i/>
          <w:sz w:val="28"/>
          <w:szCs w:val="28"/>
          <w:lang w:eastAsia="it-IT"/>
        </w:rPr>
        <w:t>)</w:t>
      </w:r>
    </w:p>
    <w:p w14:paraId="28FA162F" w14:textId="7544A316" w:rsidR="00162B70" w:rsidRDefault="00162B70" w:rsidP="00162B70">
      <w:pPr>
        <w:pStyle w:val="Paragrafoelenco"/>
        <w:spacing w:after="60" w:line="240" w:lineRule="atLeast"/>
        <w:ind w:left="0"/>
        <w:contextualSpacing w:val="0"/>
        <w:jc w:val="both"/>
        <w:rPr>
          <w:rFonts w:asciiTheme="minorHAnsi" w:hAnsiTheme="minorHAnsi" w:cstheme="minorHAnsi"/>
        </w:rPr>
      </w:pPr>
      <w:r w:rsidRPr="001B0DA2">
        <w:rPr>
          <w:rFonts w:asciiTheme="minorHAnsi" w:eastAsiaTheme="minorHAnsi" w:hAnsiTheme="minorHAnsi" w:cstheme="minorBidi"/>
          <w:b/>
          <w:shd w:val="clear" w:color="auto" w:fill="BDD6EE" w:themeFill="accent5" w:themeFillTint="66"/>
        </w:rPr>
        <w:t>In favore dei lavoratori</w:t>
      </w:r>
      <w:r w:rsidRPr="00EB166E">
        <w:rPr>
          <w:rFonts w:asciiTheme="minorHAnsi" w:hAnsiTheme="minorHAnsi" w:cstheme="minorHAnsi"/>
        </w:rPr>
        <w:t xml:space="preserve"> del comparto turistico</w:t>
      </w:r>
      <w:r>
        <w:rPr>
          <w:rFonts w:asciiTheme="minorHAnsi" w:hAnsiTheme="minorHAnsi" w:cstheme="minorHAnsi"/>
        </w:rPr>
        <w:t xml:space="preserve"> (stabilimenti termali inclusi)</w:t>
      </w:r>
      <w:r w:rsidR="00F83359">
        <w:rPr>
          <w:rFonts w:asciiTheme="minorHAnsi" w:hAnsiTheme="minorHAnsi" w:cstheme="minorHAnsi"/>
        </w:rPr>
        <w:t xml:space="preserve"> e </w:t>
      </w:r>
      <w:r>
        <w:rPr>
          <w:rFonts w:asciiTheme="minorHAnsi" w:hAnsiTheme="minorHAnsi" w:cstheme="minorHAnsi"/>
          <w:b/>
          <w:bCs/>
        </w:rPr>
        <w:t>di quelli operanti negli esercizi che somministrano alimenti e bevande</w:t>
      </w:r>
      <w:r w:rsidRPr="001B0DA2">
        <w:rPr>
          <w:rFonts w:asciiTheme="minorHAnsi" w:hAnsiTheme="minorHAnsi" w:cstheme="minorHAnsi"/>
          <w:b/>
          <w:bCs/>
        </w:rPr>
        <w:t xml:space="preserve"> di cui articolo 5 della legge n. 287/1991</w:t>
      </w:r>
      <w:r>
        <w:rPr>
          <w:rFonts w:asciiTheme="minorHAnsi" w:hAnsiTheme="minorHAnsi" w:cstheme="minorHAnsi"/>
          <w:b/>
          <w:bCs/>
        </w:rPr>
        <w:t xml:space="preserve"> s</w:t>
      </w:r>
      <w:r w:rsidRPr="001B0DA2">
        <w:rPr>
          <w:rFonts w:asciiTheme="minorHAnsi" w:hAnsiTheme="minorHAnsi" w:cstheme="minorHAnsi"/>
          <w:b/>
          <w:bCs/>
        </w:rPr>
        <w:t xml:space="preserve">i estende </w:t>
      </w:r>
      <w:r w:rsidR="00F83359">
        <w:rPr>
          <w:rFonts w:asciiTheme="minorHAnsi" w:hAnsiTheme="minorHAnsi" w:cstheme="minorHAnsi"/>
          <w:b/>
          <w:bCs/>
        </w:rPr>
        <w:t>al periodo 1° gennaio-30 settembre 2025</w:t>
      </w:r>
      <w:r>
        <w:rPr>
          <w:rFonts w:asciiTheme="minorHAnsi" w:hAnsiTheme="minorHAnsi" w:cstheme="minorHAnsi"/>
        </w:rPr>
        <w:t xml:space="preserve"> l’incentivo già riconosciuto</w:t>
      </w:r>
      <w:r w:rsidR="00F83359">
        <w:rPr>
          <w:rFonts w:asciiTheme="minorHAnsi" w:hAnsiTheme="minorHAnsi" w:cstheme="minorHAnsi"/>
        </w:rPr>
        <w:t>, anche in quel caso</w:t>
      </w:r>
      <w:r>
        <w:rPr>
          <w:rFonts w:asciiTheme="minorHAnsi" w:hAnsiTheme="minorHAnsi" w:cstheme="minorHAnsi"/>
        </w:rPr>
        <w:t xml:space="preserve"> temporaneamente</w:t>
      </w:r>
      <w:r w:rsidR="00F83359">
        <w:rPr>
          <w:rFonts w:asciiTheme="minorHAnsi" w:hAnsiTheme="minorHAnsi" w:cstheme="minorHAnsi"/>
        </w:rPr>
        <w:t>,</w:t>
      </w:r>
      <w:r>
        <w:rPr>
          <w:rFonts w:asciiTheme="minorHAnsi" w:hAnsiTheme="minorHAnsi" w:cstheme="minorHAnsi"/>
        </w:rPr>
        <w:t xml:space="preserve"> </w:t>
      </w:r>
      <w:r w:rsidR="00F83359">
        <w:rPr>
          <w:rFonts w:asciiTheme="minorHAnsi" w:hAnsiTheme="minorHAnsi" w:cstheme="minorHAnsi"/>
        </w:rPr>
        <w:t xml:space="preserve">per gli anni </w:t>
      </w:r>
      <w:r>
        <w:rPr>
          <w:rFonts w:asciiTheme="minorHAnsi" w:hAnsiTheme="minorHAnsi" w:cstheme="minorHAnsi"/>
        </w:rPr>
        <w:t>2023</w:t>
      </w:r>
      <w:r w:rsidR="00F83359">
        <w:rPr>
          <w:rFonts w:asciiTheme="minorHAnsi" w:hAnsiTheme="minorHAnsi" w:cstheme="minorHAnsi"/>
        </w:rPr>
        <w:t xml:space="preserve"> e 2024</w:t>
      </w:r>
      <w:r w:rsidR="00F83359" w:rsidRPr="00865F5A">
        <w:rPr>
          <w:rStyle w:val="Rimandonotaapidipagina"/>
          <w:i/>
          <w:sz w:val="20"/>
          <w:szCs w:val="20"/>
        </w:rPr>
        <w:footnoteReference w:customMarkFollows="1" w:id="4"/>
        <w:sym w:font="Symbol" w:char="F028"/>
      </w:r>
      <w:r w:rsidR="00F83359" w:rsidRPr="00865F5A">
        <w:rPr>
          <w:i/>
          <w:sz w:val="20"/>
          <w:szCs w:val="20"/>
          <w:vertAlign w:val="superscript"/>
        </w:rPr>
        <w:t>4)</w:t>
      </w:r>
      <w:r w:rsidRPr="00865F5A">
        <w:rPr>
          <w:rFonts w:asciiTheme="minorHAnsi" w:hAnsiTheme="minorHAnsi" w:cstheme="minorHAnsi"/>
          <w:sz w:val="20"/>
          <w:szCs w:val="20"/>
        </w:rPr>
        <w:t>.</w:t>
      </w:r>
    </w:p>
    <w:p w14:paraId="1D31D56E" w14:textId="77777777" w:rsidR="00162B70" w:rsidRDefault="00162B70" w:rsidP="00162B70">
      <w:pPr>
        <w:pStyle w:val="Paragrafoelenco"/>
        <w:spacing w:after="60" w:line="240" w:lineRule="atLeast"/>
        <w:ind w:left="0"/>
        <w:contextualSpacing w:val="0"/>
        <w:jc w:val="both"/>
        <w:rPr>
          <w:rFonts w:asciiTheme="minorHAnsi" w:hAnsiTheme="minorHAnsi" w:cstheme="minorHAnsi"/>
        </w:rPr>
      </w:pPr>
      <w:r w:rsidRPr="00E15E12">
        <w:rPr>
          <w:rFonts w:asciiTheme="minorHAnsi" w:hAnsiTheme="minorHAnsi" w:cstheme="minorHAnsi"/>
        </w:rPr>
        <w:t>L’incentivo prevede,</w:t>
      </w:r>
      <w:r>
        <w:rPr>
          <w:rFonts w:asciiTheme="minorHAnsi" w:hAnsiTheme="minorHAnsi" w:cstheme="minorHAnsi"/>
        </w:rPr>
        <w:t xml:space="preserve"> </w:t>
      </w:r>
      <w:r w:rsidRPr="00E15E12">
        <w:rPr>
          <w:rFonts w:asciiTheme="minorHAnsi" w:hAnsiTheme="minorHAnsi" w:cstheme="minorHAnsi"/>
          <w:u w:val="single"/>
        </w:rPr>
        <w:t>per coloro che non superino 40 mila euro di reddito nel 2023</w:t>
      </w:r>
      <w:r>
        <w:rPr>
          <w:rFonts w:asciiTheme="minorHAnsi" w:hAnsiTheme="minorHAnsi" w:cstheme="minorHAnsi"/>
        </w:rPr>
        <w:t xml:space="preserve">, il riconoscimento di una </w:t>
      </w:r>
      <w:r w:rsidRPr="0007105B">
        <w:rPr>
          <w:rFonts w:asciiTheme="minorHAnsi" w:hAnsiTheme="minorHAnsi" w:cstheme="minorHAnsi"/>
          <w:b/>
          <w:bCs/>
        </w:rPr>
        <w:t>somma non tassata a titolo di trattamento integrativo speciale pari al 15% delle retribuzioni lorde loro corrisposte in relazione al lavoro notturno e alle prestazioni di lavoro straordinario effettuato nei giorni festivi</w:t>
      </w:r>
      <w:r>
        <w:rPr>
          <w:rFonts w:asciiTheme="minorHAnsi" w:hAnsiTheme="minorHAnsi" w:cstheme="minorHAnsi"/>
        </w:rPr>
        <w:t>.</w:t>
      </w:r>
    </w:p>
    <w:p w14:paraId="1BD593F6" w14:textId="77777777" w:rsidR="00162B70" w:rsidRPr="00E15E12" w:rsidRDefault="00162B70" w:rsidP="00162B70">
      <w:pPr>
        <w:pStyle w:val="Paragrafoelenco"/>
        <w:spacing w:after="60" w:line="240" w:lineRule="atLeast"/>
        <w:ind w:left="0"/>
        <w:contextualSpacing w:val="0"/>
        <w:jc w:val="both"/>
        <w:rPr>
          <w:rFonts w:asciiTheme="minorHAnsi" w:hAnsiTheme="minorHAnsi" w:cstheme="minorHAnsi"/>
        </w:rPr>
      </w:pPr>
      <w:r w:rsidRPr="00E15E12">
        <w:rPr>
          <w:rFonts w:asciiTheme="minorHAnsi" w:hAnsiTheme="minorHAnsi" w:cstheme="minorHAnsi"/>
        </w:rPr>
        <w:t xml:space="preserve">Le </w:t>
      </w:r>
      <w:r w:rsidRPr="00E15E12">
        <w:rPr>
          <w:rFonts w:asciiTheme="minorHAnsi" w:hAnsiTheme="minorHAnsi" w:cstheme="minorHAnsi"/>
          <w:b/>
          <w:bCs/>
        </w:rPr>
        <w:t>somme</w:t>
      </w:r>
      <w:r w:rsidRPr="00E15E12">
        <w:rPr>
          <w:rFonts w:asciiTheme="minorHAnsi" w:hAnsiTheme="minorHAnsi" w:cstheme="minorHAnsi"/>
        </w:rPr>
        <w:t xml:space="preserve"> sono a carico dello Stato</w:t>
      </w:r>
      <w:r>
        <w:rPr>
          <w:rFonts w:asciiTheme="minorHAnsi" w:hAnsiTheme="minorHAnsi" w:cstheme="minorHAnsi"/>
        </w:rPr>
        <w:t xml:space="preserve"> per una spesa valutata in 81,1 milioni di euro per il 2024</w:t>
      </w:r>
      <w:r w:rsidRPr="00E15E12">
        <w:rPr>
          <w:rFonts w:asciiTheme="minorHAnsi" w:hAnsiTheme="minorHAnsi" w:cstheme="minorHAnsi"/>
        </w:rPr>
        <w:t xml:space="preserve">, ma sono </w:t>
      </w:r>
      <w:r w:rsidRPr="00E15E12">
        <w:rPr>
          <w:rFonts w:asciiTheme="minorHAnsi" w:hAnsiTheme="minorHAnsi" w:cstheme="minorHAnsi"/>
          <w:b/>
          <w:bCs/>
        </w:rPr>
        <w:t>anticipate dai datori di lavoro in qualità di sostituti di imposta</w:t>
      </w:r>
      <w:r w:rsidRPr="00E15E12">
        <w:rPr>
          <w:rFonts w:asciiTheme="minorHAnsi" w:hAnsiTheme="minorHAnsi" w:cstheme="minorHAnsi"/>
        </w:rPr>
        <w:t xml:space="preserve"> in presenza di una richiesta del lavoratore che attesti per iscritto di rientrare nel parametro reddituale indicato (anno 202</w:t>
      </w:r>
      <w:r>
        <w:rPr>
          <w:rFonts w:asciiTheme="minorHAnsi" w:hAnsiTheme="minorHAnsi" w:cstheme="minorHAnsi"/>
        </w:rPr>
        <w:t>3</w:t>
      </w:r>
      <w:r w:rsidRPr="00E15E12">
        <w:rPr>
          <w:rFonts w:asciiTheme="minorHAnsi" w:hAnsiTheme="minorHAnsi" w:cstheme="minorHAnsi"/>
        </w:rPr>
        <w:t xml:space="preserve">). </w:t>
      </w:r>
      <w:r w:rsidRPr="00E15E12">
        <w:rPr>
          <w:rFonts w:asciiTheme="minorHAnsi" w:hAnsiTheme="minorHAnsi" w:cstheme="minorHAnsi"/>
          <w:b/>
          <w:bCs/>
        </w:rPr>
        <w:t>A loro volta le imprese utilizzeranno in compensazione il credito d’imposta conseguentemente maturato</w:t>
      </w:r>
      <w:r w:rsidRPr="00E15E12">
        <w:rPr>
          <w:rFonts w:asciiTheme="minorHAnsi" w:hAnsiTheme="minorHAnsi" w:cstheme="minorHAnsi"/>
        </w:rPr>
        <w:t xml:space="preserve"> ai sensi dell’art. 17 del decreto legislativo n. 241/1997.</w:t>
      </w:r>
    </w:p>
    <w:p w14:paraId="6B9A0447" w14:textId="77777777" w:rsidR="00162B70" w:rsidRPr="0007105B" w:rsidRDefault="00162B70" w:rsidP="00162B70">
      <w:pPr>
        <w:pStyle w:val="Paragrafoelenco"/>
        <w:spacing w:after="60" w:line="240" w:lineRule="atLeast"/>
        <w:ind w:left="0"/>
        <w:contextualSpacing w:val="0"/>
        <w:jc w:val="both"/>
        <w:rPr>
          <w:rFonts w:asciiTheme="minorHAnsi" w:hAnsiTheme="minorHAnsi" w:cstheme="minorHAnsi"/>
        </w:rPr>
      </w:pPr>
      <w:r w:rsidRPr="0007105B">
        <w:rPr>
          <w:rFonts w:asciiTheme="minorHAnsi" w:hAnsiTheme="minorHAnsi" w:cstheme="minorHAnsi"/>
        </w:rPr>
        <w:t>L</w:t>
      </w:r>
      <w:r>
        <w:rPr>
          <w:rFonts w:asciiTheme="minorHAnsi" w:hAnsiTheme="minorHAnsi" w:cstheme="minorHAnsi"/>
        </w:rPr>
        <w:t>a misura</w:t>
      </w:r>
      <w:r w:rsidRPr="0007105B">
        <w:rPr>
          <w:rFonts w:asciiTheme="minorHAnsi" w:hAnsiTheme="minorHAnsi" w:cstheme="minorHAnsi"/>
        </w:rPr>
        <w:t>, che ha come obiettivo quello di sopperire alla mancanza di manodopera in questo settore</w:t>
      </w:r>
      <w:r>
        <w:rPr>
          <w:rFonts w:asciiTheme="minorHAnsi" w:hAnsiTheme="minorHAnsi" w:cstheme="minorHAnsi"/>
        </w:rPr>
        <w:t>, vuole parzialmente incentivare</w:t>
      </w:r>
      <w:r w:rsidRPr="0007105B">
        <w:rPr>
          <w:rFonts w:asciiTheme="minorHAnsi" w:hAnsiTheme="minorHAnsi" w:cstheme="minorHAnsi"/>
        </w:rPr>
        <w:t xml:space="preserve"> le prestazioni svolte nel settore</w:t>
      </w:r>
      <w:r>
        <w:rPr>
          <w:rFonts w:asciiTheme="minorHAnsi" w:hAnsiTheme="minorHAnsi" w:cstheme="minorHAnsi"/>
        </w:rPr>
        <w:t xml:space="preserve"> nei fine settimana e durante l’orario notturno. Il bonus si aggiunge, ovviamente, a quanto il lavoratore percepisce a titolo di lavoro notturno e di lavoro festivo in applicazione della contrattazione collettiva.</w:t>
      </w:r>
    </w:p>
    <w:p w14:paraId="0EA315AD" w14:textId="77777777" w:rsidR="00162B70" w:rsidRDefault="00162B70" w:rsidP="00162B70">
      <w:pPr>
        <w:pStyle w:val="Paragrafoelenco"/>
        <w:spacing w:before="60" w:after="60" w:line="240" w:lineRule="atLeast"/>
        <w:ind w:left="0"/>
        <w:contextualSpacing w:val="0"/>
        <w:jc w:val="center"/>
        <w:rPr>
          <w:rFonts w:asciiTheme="minorHAnsi" w:hAnsiTheme="minorHAnsi"/>
          <w:b/>
          <w:bCs/>
          <w:iCs/>
          <w:color w:val="000000"/>
          <w:shd w:val="clear" w:color="auto" w:fill="FFFFFF"/>
        </w:rPr>
      </w:pPr>
      <w:r w:rsidRPr="00825EBA">
        <w:rPr>
          <w:rFonts w:asciiTheme="minorHAnsi" w:hAnsiTheme="minorHAnsi"/>
          <w:b/>
          <w:bCs/>
          <w:iCs/>
          <w:color w:val="000000"/>
          <w:shd w:val="clear" w:color="auto" w:fill="FFFFFF"/>
        </w:rPr>
        <w:t>* * *</w:t>
      </w:r>
    </w:p>
    <w:p w14:paraId="21B9493D" w14:textId="3AA8BD9D" w:rsidR="00885C40" w:rsidRPr="00D74ADE" w:rsidRDefault="00885C40" w:rsidP="00885C40">
      <w:pPr>
        <w:pStyle w:val="Nessunaspaziatura"/>
        <w:spacing w:after="60"/>
        <w:jc w:val="both"/>
        <w:rPr>
          <w:b/>
          <w:i/>
          <w:sz w:val="28"/>
          <w:szCs w:val="28"/>
          <w:u w:val="single"/>
          <w:lang w:eastAsia="it-IT"/>
        </w:rPr>
      </w:pPr>
      <w:r w:rsidRPr="00D74ADE">
        <w:rPr>
          <w:b/>
          <w:i/>
          <w:sz w:val="28"/>
          <w:szCs w:val="28"/>
          <w:u w:val="single"/>
          <w:lang w:eastAsia="it-IT"/>
        </w:rPr>
        <w:t>Decontribuzione SUD</w:t>
      </w:r>
      <w:r w:rsidR="00D74ADE">
        <w:rPr>
          <w:b/>
          <w:i/>
          <w:sz w:val="28"/>
          <w:szCs w:val="28"/>
          <w:u w:val="single"/>
          <w:lang w:eastAsia="it-IT"/>
        </w:rPr>
        <w:t xml:space="preserve"> e risorse bonus occupazionali</w:t>
      </w:r>
      <w:r w:rsidRPr="00D74ADE">
        <w:rPr>
          <w:b/>
          <w:i/>
          <w:sz w:val="28"/>
          <w:szCs w:val="28"/>
          <w:lang w:eastAsia="it-IT"/>
        </w:rPr>
        <w:t xml:space="preserve"> (art. 1, commi </w:t>
      </w:r>
      <w:r w:rsidR="00D74ADE">
        <w:rPr>
          <w:b/>
          <w:i/>
          <w:sz w:val="28"/>
          <w:szCs w:val="28"/>
          <w:lang w:eastAsia="it-IT"/>
        </w:rPr>
        <w:t>404-4022</w:t>
      </w:r>
      <w:r w:rsidRPr="00D74ADE">
        <w:rPr>
          <w:b/>
          <w:i/>
          <w:sz w:val="28"/>
          <w:szCs w:val="28"/>
          <w:lang w:eastAsia="it-IT"/>
        </w:rPr>
        <w:t>)</w:t>
      </w:r>
    </w:p>
    <w:p w14:paraId="5C3B5F1B" w14:textId="773C35A1" w:rsidR="00885C40" w:rsidRDefault="00885C40" w:rsidP="00885C40">
      <w:pPr>
        <w:spacing w:after="60" w:line="240" w:lineRule="atLeast"/>
        <w:jc w:val="both"/>
        <w:rPr>
          <w:sz w:val="24"/>
          <w:szCs w:val="24"/>
          <w:lang w:eastAsia="it-IT"/>
        </w:rPr>
      </w:pPr>
      <w:r w:rsidRPr="00D74ADE">
        <w:rPr>
          <w:sz w:val="24"/>
          <w:szCs w:val="24"/>
          <w:lang w:eastAsia="it-IT"/>
        </w:rPr>
        <w:t>Con</w:t>
      </w:r>
      <w:r w:rsidR="00D74ADE">
        <w:rPr>
          <w:sz w:val="24"/>
          <w:szCs w:val="24"/>
          <w:lang w:eastAsia="it-IT"/>
        </w:rPr>
        <w:t>testualmente a</w:t>
      </w:r>
      <w:r w:rsidR="00F35B45">
        <w:rPr>
          <w:sz w:val="24"/>
          <w:szCs w:val="24"/>
          <w:lang w:eastAsia="it-IT"/>
        </w:rPr>
        <w:t xml:space="preserve"> un</w:t>
      </w:r>
      <w:r w:rsidR="00D74ADE">
        <w:rPr>
          <w:sz w:val="24"/>
          <w:szCs w:val="24"/>
          <w:lang w:eastAsia="it-IT"/>
        </w:rPr>
        <w:t xml:space="preserve"> </w:t>
      </w:r>
      <w:r w:rsidR="00D74ADE" w:rsidRPr="00F35B45">
        <w:rPr>
          <w:b/>
          <w:bCs/>
          <w:sz w:val="24"/>
          <w:szCs w:val="24"/>
          <w:lang w:eastAsia="it-IT"/>
        </w:rPr>
        <w:t>increment</w:t>
      </w:r>
      <w:r w:rsidR="00F35B45" w:rsidRPr="00F35B45">
        <w:rPr>
          <w:b/>
          <w:bCs/>
          <w:sz w:val="24"/>
          <w:szCs w:val="24"/>
          <w:lang w:eastAsia="it-IT"/>
        </w:rPr>
        <w:t>o</w:t>
      </w:r>
      <w:r w:rsidR="00D74ADE" w:rsidRPr="00F35B45">
        <w:rPr>
          <w:b/>
          <w:bCs/>
          <w:sz w:val="24"/>
          <w:szCs w:val="24"/>
          <w:lang w:eastAsia="it-IT"/>
        </w:rPr>
        <w:t xml:space="preserve"> dei limiti di spesa </w:t>
      </w:r>
      <w:r w:rsidR="00F35B45" w:rsidRPr="00F35B45">
        <w:rPr>
          <w:b/>
          <w:bCs/>
          <w:sz w:val="24"/>
          <w:szCs w:val="24"/>
          <w:lang w:eastAsia="it-IT"/>
        </w:rPr>
        <w:t xml:space="preserve">complessivi </w:t>
      </w:r>
      <w:r w:rsidR="00D74ADE" w:rsidRPr="00F35B45">
        <w:rPr>
          <w:b/>
          <w:bCs/>
          <w:sz w:val="24"/>
          <w:szCs w:val="24"/>
          <w:lang w:eastAsia="it-IT"/>
        </w:rPr>
        <w:t xml:space="preserve">per gli incentivi in favore di giovani, donne e aree del Mezzogiorno già disciplinati con il </w:t>
      </w:r>
      <w:r w:rsidR="00F35B45" w:rsidRPr="00F35B45">
        <w:rPr>
          <w:b/>
          <w:bCs/>
          <w:sz w:val="24"/>
          <w:szCs w:val="24"/>
          <w:lang w:eastAsia="it-IT"/>
        </w:rPr>
        <w:t>D.L n. 60/2024</w:t>
      </w:r>
      <w:r w:rsidR="00F35B45" w:rsidRPr="00924F63">
        <w:rPr>
          <w:rStyle w:val="Rimandonotaapidipagina"/>
          <w:rFonts w:cstheme="minorHAnsi"/>
          <w:i/>
        </w:rPr>
        <w:footnoteReference w:customMarkFollows="1" w:id="5"/>
        <w:sym w:font="Symbol" w:char="F028"/>
      </w:r>
      <w:r w:rsidR="00F35B45" w:rsidRPr="00924F63">
        <w:rPr>
          <w:rFonts w:cstheme="minorHAnsi"/>
          <w:i/>
          <w:vertAlign w:val="superscript"/>
        </w:rPr>
        <w:t>5)</w:t>
      </w:r>
      <w:r w:rsidRPr="00D74ADE">
        <w:rPr>
          <w:sz w:val="24"/>
          <w:szCs w:val="24"/>
          <w:lang w:eastAsia="it-IT"/>
        </w:rPr>
        <w:t xml:space="preserve"> </w:t>
      </w:r>
      <w:r w:rsidR="00F35B45">
        <w:rPr>
          <w:sz w:val="24"/>
          <w:szCs w:val="24"/>
          <w:lang w:eastAsia="it-IT"/>
        </w:rPr>
        <w:t xml:space="preserve">e a </w:t>
      </w:r>
      <w:r w:rsidRPr="00D74ADE">
        <w:rPr>
          <w:sz w:val="24"/>
          <w:szCs w:val="24"/>
          <w:lang w:eastAsia="it-IT"/>
        </w:rPr>
        <w:t>una</w:t>
      </w:r>
      <w:r w:rsidR="00F35B45">
        <w:rPr>
          <w:sz w:val="24"/>
          <w:szCs w:val="24"/>
          <w:lang w:eastAsia="it-IT"/>
        </w:rPr>
        <w:t xml:space="preserve"> </w:t>
      </w:r>
      <w:r w:rsidR="00F35B45" w:rsidRPr="00F35B45">
        <w:rPr>
          <w:sz w:val="24"/>
          <w:szCs w:val="24"/>
          <w:lang w:eastAsia="it-IT"/>
        </w:rPr>
        <w:t xml:space="preserve">copertura normativa della </w:t>
      </w:r>
      <w:r w:rsidR="00F35B45" w:rsidRPr="00F35B45">
        <w:rPr>
          <w:b/>
          <w:bCs/>
          <w:sz w:val="24"/>
          <w:szCs w:val="24"/>
          <w:lang w:eastAsia="it-IT"/>
        </w:rPr>
        <w:t>possibilità – già anticipata mesi fa dal Ministero del Lavoro e da INPS</w:t>
      </w:r>
      <w:r w:rsidR="00F35B45" w:rsidRPr="00F35B45">
        <w:rPr>
          <w:rStyle w:val="Rimandonotaapidipagina"/>
          <w:rFonts w:cstheme="minorHAnsi"/>
          <w:b/>
          <w:bCs/>
          <w:i/>
          <w:sz w:val="20"/>
          <w:szCs w:val="20"/>
        </w:rPr>
        <w:footnoteReference w:customMarkFollows="1" w:id="6"/>
        <w:sym w:font="Symbol" w:char="F028"/>
      </w:r>
      <w:r w:rsidR="00F35B45" w:rsidRPr="00F35B45">
        <w:rPr>
          <w:rFonts w:cstheme="minorHAnsi"/>
          <w:b/>
          <w:bCs/>
          <w:i/>
          <w:sz w:val="20"/>
          <w:szCs w:val="20"/>
          <w:vertAlign w:val="superscript"/>
        </w:rPr>
        <w:t>6)</w:t>
      </w:r>
      <w:r w:rsidR="00F35B45" w:rsidRPr="00F35B45">
        <w:rPr>
          <w:b/>
          <w:bCs/>
          <w:sz w:val="24"/>
          <w:szCs w:val="24"/>
          <w:lang w:eastAsia="it-IT"/>
        </w:rPr>
        <w:t xml:space="preserve"> – di fruire fino a fine 2024 della vecchia Decontribuzione Sud anche per contratti  a tempo indeterminato stipulati entro il 30 giugno u.s.</w:t>
      </w:r>
      <w:r w:rsidR="00DA6686">
        <w:rPr>
          <w:sz w:val="24"/>
          <w:szCs w:val="24"/>
          <w:lang w:eastAsia="it-IT"/>
        </w:rPr>
        <w:t xml:space="preserve">, </w:t>
      </w:r>
      <w:r w:rsidR="00DA6686" w:rsidRPr="00DA6686">
        <w:rPr>
          <w:b/>
          <w:bCs/>
          <w:sz w:val="24"/>
          <w:szCs w:val="24"/>
          <w:lang w:eastAsia="it-IT"/>
        </w:rPr>
        <w:t xml:space="preserve">si introduce una </w:t>
      </w:r>
      <w:r w:rsidR="00DA6686" w:rsidRPr="00DA6686">
        <w:rPr>
          <w:b/>
          <w:sz w:val="24"/>
          <w:szCs w:val="24"/>
          <w:shd w:val="clear" w:color="auto" w:fill="BDD6EE" w:themeFill="accent5" w:themeFillTint="66"/>
          <w:lang w:eastAsia="it-IT"/>
        </w:rPr>
        <w:t>nuova disciplina di sgravi contributivi per sostenere l’occupazione stabile nel Mezzogiorno sostitutiva di quella fino ad oggi in vigore</w:t>
      </w:r>
      <w:r w:rsidR="00DA6686" w:rsidRPr="00DA6686">
        <w:rPr>
          <w:b/>
          <w:bCs/>
          <w:sz w:val="24"/>
          <w:szCs w:val="24"/>
          <w:lang w:eastAsia="it-IT"/>
        </w:rPr>
        <w:t xml:space="preserve"> non più prorogabile a causa della disciplina sugli aiuti di stato in vigore a livello comunitario</w:t>
      </w:r>
      <w:r w:rsidR="00DA6686">
        <w:rPr>
          <w:sz w:val="24"/>
          <w:szCs w:val="24"/>
          <w:lang w:eastAsia="it-IT"/>
        </w:rPr>
        <w:t>.</w:t>
      </w:r>
    </w:p>
    <w:p w14:paraId="616EBB60" w14:textId="5DA3ED57" w:rsidR="00DA6686" w:rsidRDefault="00DA6686" w:rsidP="00885C40">
      <w:pPr>
        <w:spacing w:after="60" w:line="240" w:lineRule="atLeast"/>
        <w:jc w:val="both"/>
        <w:rPr>
          <w:bCs/>
          <w:sz w:val="24"/>
          <w:szCs w:val="24"/>
        </w:rPr>
      </w:pPr>
      <w:r>
        <w:rPr>
          <w:sz w:val="24"/>
          <w:szCs w:val="24"/>
          <w:lang w:eastAsia="it-IT"/>
        </w:rPr>
        <w:lastRenderedPageBreak/>
        <w:t xml:space="preserve">Tutto ciò utilizzando anche le risorse già stanziate a questo fine, considerato che la vecchia decontribuzione Sud sarebbe dovuta proseguire fino al 2029 con un regime di esonero pari al </w:t>
      </w:r>
      <w:r w:rsidRPr="00841FBF">
        <w:rPr>
          <w:sz w:val="24"/>
          <w:szCs w:val="24"/>
        </w:rPr>
        <w:t xml:space="preserve">30% </w:t>
      </w:r>
      <w:r w:rsidRPr="00841FBF">
        <w:rPr>
          <w:bCs/>
          <w:sz w:val="24"/>
          <w:szCs w:val="24"/>
        </w:rPr>
        <w:t>fino al 2025, rid</w:t>
      </w:r>
      <w:r>
        <w:rPr>
          <w:bCs/>
          <w:sz w:val="24"/>
          <w:szCs w:val="24"/>
        </w:rPr>
        <w:t xml:space="preserve">otto </w:t>
      </w:r>
      <w:r w:rsidRPr="00841FBF">
        <w:rPr>
          <w:bCs/>
          <w:sz w:val="24"/>
          <w:szCs w:val="24"/>
        </w:rPr>
        <w:t>al 20% fino al 2027 e ulteriormente al 10% fino al 2029</w:t>
      </w:r>
      <w:r>
        <w:rPr>
          <w:bCs/>
          <w:sz w:val="24"/>
          <w:szCs w:val="24"/>
        </w:rPr>
        <w:t>.</w:t>
      </w:r>
    </w:p>
    <w:p w14:paraId="2ADCA7F7" w14:textId="558FAE0B" w:rsidR="00DA6686" w:rsidRDefault="00DA6686" w:rsidP="00885C40">
      <w:pPr>
        <w:spacing w:after="60" w:line="240" w:lineRule="atLeast"/>
        <w:jc w:val="both"/>
        <w:rPr>
          <w:bCs/>
          <w:sz w:val="24"/>
          <w:szCs w:val="24"/>
        </w:rPr>
      </w:pPr>
      <w:r w:rsidRPr="00537737">
        <w:rPr>
          <w:b/>
          <w:sz w:val="24"/>
          <w:szCs w:val="24"/>
        </w:rPr>
        <w:t>Il nuovo regime in vigore risult</w:t>
      </w:r>
      <w:r w:rsidR="00000158">
        <w:rPr>
          <w:b/>
          <w:sz w:val="24"/>
          <w:szCs w:val="24"/>
        </w:rPr>
        <w:t>a</w:t>
      </w:r>
      <w:r w:rsidRPr="00537737">
        <w:rPr>
          <w:b/>
          <w:sz w:val="24"/>
          <w:szCs w:val="24"/>
        </w:rPr>
        <w:t xml:space="preserve"> </w:t>
      </w:r>
      <w:r w:rsidR="00537737">
        <w:rPr>
          <w:b/>
          <w:sz w:val="24"/>
          <w:szCs w:val="24"/>
        </w:rPr>
        <w:t>in generale</w:t>
      </w:r>
      <w:r w:rsidRPr="00537737">
        <w:rPr>
          <w:b/>
          <w:sz w:val="24"/>
          <w:szCs w:val="24"/>
        </w:rPr>
        <w:t xml:space="preserve"> meno conveniente</w:t>
      </w:r>
      <w:r w:rsidR="00537737">
        <w:rPr>
          <w:b/>
          <w:sz w:val="24"/>
          <w:szCs w:val="24"/>
        </w:rPr>
        <w:t>,</w:t>
      </w:r>
      <w:r w:rsidRPr="00537737">
        <w:rPr>
          <w:b/>
          <w:sz w:val="24"/>
          <w:szCs w:val="24"/>
        </w:rPr>
        <w:t xml:space="preserve"> </w:t>
      </w:r>
      <w:r w:rsidRPr="00000158">
        <w:rPr>
          <w:bCs/>
          <w:sz w:val="24"/>
          <w:szCs w:val="24"/>
        </w:rPr>
        <w:t xml:space="preserve">con </w:t>
      </w:r>
      <w:r w:rsidR="00537737" w:rsidRPr="00000158">
        <w:rPr>
          <w:bCs/>
          <w:sz w:val="24"/>
          <w:szCs w:val="24"/>
        </w:rPr>
        <w:t xml:space="preserve">peraltro </w:t>
      </w:r>
      <w:r w:rsidRPr="00000158">
        <w:rPr>
          <w:bCs/>
          <w:sz w:val="24"/>
          <w:szCs w:val="24"/>
        </w:rPr>
        <w:t xml:space="preserve">una diversa disciplina per i datori di lavoro sopra </w:t>
      </w:r>
      <w:r w:rsidR="00537737" w:rsidRPr="00000158">
        <w:rPr>
          <w:bCs/>
          <w:sz w:val="24"/>
          <w:szCs w:val="24"/>
        </w:rPr>
        <w:t>i 250 dipendenti per i quali la misura richiede in aggiunta il vincolo dell’incremento occupazionale annuale oltre che una preventiva autorizzazione dello strumento a livello comunitario. I</w:t>
      </w:r>
      <w:r w:rsidRPr="00000158">
        <w:rPr>
          <w:bCs/>
          <w:sz w:val="24"/>
          <w:szCs w:val="24"/>
        </w:rPr>
        <w:t xml:space="preserve">n generale </w:t>
      </w:r>
      <w:r w:rsidR="00537737" w:rsidRPr="00000158">
        <w:rPr>
          <w:bCs/>
          <w:sz w:val="24"/>
          <w:szCs w:val="24"/>
        </w:rPr>
        <w:t xml:space="preserve">il beneficio è </w:t>
      </w:r>
      <w:r w:rsidRPr="00000158">
        <w:rPr>
          <w:bCs/>
          <w:sz w:val="24"/>
          <w:szCs w:val="24"/>
        </w:rPr>
        <w:t>così</w:t>
      </w:r>
      <w:r>
        <w:rPr>
          <w:bCs/>
          <w:sz w:val="24"/>
          <w:szCs w:val="24"/>
        </w:rPr>
        <w:t xml:space="preserve"> riassumibile</w:t>
      </w:r>
      <w:r w:rsidR="00537737">
        <w:rPr>
          <w:bCs/>
          <w:sz w:val="24"/>
          <w:szCs w:val="24"/>
        </w:rPr>
        <w:t>:</w:t>
      </w:r>
      <w:r>
        <w:rPr>
          <w:bCs/>
          <w:sz w:val="24"/>
          <w:szCs w:val="24"/>
        </w:rPr>
        <w:t xml:space="preserve"> </w:t>
      </w:r>
    </w:p>
    <w:p w14:paraId="597F37AF" w14:textId="606E71B2" w:rsidR="00537737" w:rsidRDefault="00537737" w:rsidP="00537737">
      <w:pPr>
        <w:pStyle w:val="Paragrafoelenco"/>
        <w:numPr>
          <w:ilvl w:val="2"/>
          <w:numId w:val="37"/>
        </w:numPr>
        <w:spacing w:after="60" w:line="240" w:lineRule="atLeast"/>
        <w:ind w:left="709" w:hanging="283"/>
        <w:jc w:val="both"/>
        <w:rPr>
          <w:rFonts w:asciiTheme="minorHAnsi" w:hAnsiTheme="minorHAnsi" w:cstheme="minorHAnsi"/>
          <w:b/>
          <w:bCs/>
        </w:rPr>
      </w:pPr>
      <w:r w:rsidRPr="00537737">
        <w:rPr>
          <w:rFonts w:asciiTheme="minorHAnsi" w:hAnsiTheme="minorHAnsi" w:cstheme="minorHAnsi"/>
          <w:b/>
          <w:bCs/>
        </w:rPr>
        <w:t xml:space="preserve">esonero contributivo </w:t>
      </w:r>
      <w:r w:rsidRPr="0055772A">
        <w:rPr>
          <w:rFonts w:asciiTheme="minorHAnsi" w:hAnsiTheme="minorHAnsi" w:cstheme="minorHAnsi"/>
        </w:rPr>
        <w:t>(con esclusione dei premi e contributi dovuti all’INAIL)</w:t>
      </w:r>
      <w:r w:rsidRPr="00537737">
        <w:rPr>
          <w:rFonts w:asciiTheme="minorHAnsi" w:hAnsiTheme="minorHAnsi" w:cstheme="minorHAnsi"/>
          <w:b/>
          <w:bCs/>
        </w:rPr>
        <w:t xml:space="preserve"> in favore dei datori di lavoro privati </w:t>
      </w:r>
      <w:r w:rsidRPr="0055772A">
        <w:rPr>
          <w:rFonts w:asciiTheme="minorHAnsi" w:hAnsiTheme="minorHAnsi" w:cstheme="minorHAnsi"/>
        </w:rPr>
        <w:t>(</w:t>
      </w:r>
      <w:r w:rsidRPr="0055772A">
        <w:rPr>
          <w:rFonts w:asciiTheme="minorHAnsi" w:hAnsiTheme="minorHAnsi" w:cstheme="minorHAnsi"/>
          <w:u w:val="single"/>
        </w:rPr>
        <w:t>con esclusione del settore agricolo, dei contratti di lavoro domestico e di apprendistato, nonché di altri enti ed istituti elencati dal legislatore quali consorzi di bonifica e industriali</w:t>
      </w:r>
      <w:r w:rsidRPr="0055772A">
        <w:rPr>
          <w:rFonts w:asciiTheme="minorHAnsi" w:hAnsiTheme="minorHAnsi" w:cstheme="minorHAnsi"/>
        </w:rPr>
        <w:t>)</w:t>
      </w:r>
      <w:r w:rsidRPr="00537737">
        <w:rPr>
          <w:rFonts w:asciiTheme="minorHAnsi" w:hAnsiTheme="minorHAnsi" w:cstheme="minorHAnsi"/>
          <w:b/>
          <w:bCs/>
        </w:rPr>
        <w:t xml:space="preserve"> che occupano lavoratori a tempo indeterminato nelle regioni Abruzzo, Molise, Campania, Basilicata, Sicilia, Puglia, Calabria e Sardegna</w:t>
      </w:r>
      <w:r>
        <w:rPr>
          <w:rFonts w:asciiTheme="minorHAnsi" w:hAnsiTheme="minorHAnsi" w:cstheme="minorHAnsi"/>
          <w:b/>
          <w:bCs/>
        </w:rPr>
        <w:t>;</w:t>
      </w:r>
    </w:p>
    <w:p w14:paraId="6BB73546" w14:textId="711BE568" w:rsidR="0055772A" w:rsidRDefault="0055772A" w:rsidP="00537737">
      <w:pPr>
        <w:pStyle w:val="Paragrafoelenco"/>
        <w:numPr>
          <w:ilvl w:val="2"/>
          <w:numId w:val="37"/>
        </w:numPr>
        <w:spacing w:after="60" w:line="240" w:lineRule="atLeast"/>
        <w:ind w:left="709" w:hanging="283"/>
        <w:jc w:val="both"/>
        <w:rPr>
          <w:rFonts w:asciiTheme="minorHAnsi" w:hAnsiTheme="minorHAnsi" w:cstheme="minorHAnsi"/>
          <w:b/>
          <w:bCs/>
        </w:rPr>
      </w:pPr>
      <w:r>
        <w:rPr>
          <w:rFonts w:asciiTheme="minorHAnsi" w:hAnsiTheme="minorHAnsi" w:cstheme="minorHAnsi"/>
          <w:b/>
          <w:bCs/>
        </w:rPr>
        <w:t>importo, secondo un preciso décalage:</w:t>
      </w:r>
    </w:p>
    <w:p w14:paraId="79C1238F" w14:textId="77777777" w:rsidR="0055772A" w:rsidRPr="0055772A" w:rsidRDefault="0055772A" w:rsidP="0055772A">
      <w:pPr>
        <w:pStyle w:val="Paragrafoelenco"/>
        <w:numPr>
          <w:ilvl w:val="3"/>
          <w:numId w:val="37"/>
        </w:numPr>
        <w:spacing w:after="60" w:line="240" w:lineRule="atLeast"/>
        <w:ind w:left="1134" w:hanging="283"/>
        <w:jc w:val="both"/>
        <w:rPr>
          <w:rFonts w:asciiTheme="minorHAnsi" w:hAnsiTheme="minorHAnsi" w:cstheme="minorHAnsi"/>
        </w:rPr>
      </w:pPr>
      <w:r w:rsidRPr="0055772A">
        <w:rPr>
          <w:rFonts w:asciiTheme="minorHAnsi" w:hAnsiTheme="minorHAnsi" w:cstheme="minorHAnsi"/>
        </w:rPr>
        <w:t xml:space="preserve">per il 2025, in misura pari al 25% dei complessivi contributi previdenziali per un importo massimo di 145 euro su base mensile per 12 mensilità, per ciascun lavoratore a tempo indeterminato assunto al 31 dicembre 2024;  </w:t>
      </w:r>
    </w:p>
    <w:p w14:paraId="7A71E8F0" w14:textId="2E63BFC7" w:rsidR="0055772A" w:rsidRPr="0055772A" w:rsidRDefault="0055772A" w:rsidP="0055772A">
      <w:pPr>
        <w:pStyle w:val="Paragrafoelenco"/>
        <w:numPr>
          <w:ilvl w:val="3"/>
          <w:numId w:val="37"/>
        </w:numPr>
        <w:spacing w:after="60" w:line="240" w:lineRule="atLeast"/>
        <w:ind w:left="1134" w:hanging="283"/>
        <w:jc w:val="both"/>
        <w:rPr>
          <w:rFonts w:asciiTheme="minorHAnsi" w:hAnsiTheme="minorHAnsi" w:cstheme="minorHAnsi"/>
        </w:rPr>
      </w:pPr>
      <w:r w:rsidRPr="0055772A">
        <w:rPr>
          <w:rFonts w:asciiTheme="minorHAnsi" w:hAnsiTheme="minorHAnsi" w:cstheme="minorHAnsi"/>
        </w:rPr>
        <w:t xml:space="preserve">per il 2026 e per il 2027, in misura pari al 20% dei complessivi contributi previdenziali per un importo massimo di 125 euro su base mensile per 12 mensilità, per ciascun lavoratore a tempo indeterminato assunto rispettivamente al 31 dicembre 2025 o al 31 dicembre 2026; </w:t>
      </w:r>
    </w:p>
    <w:p w14:paraId="7072B6C3" w14:textId="77777777" w:rsidR="0055772A" w:rsidRPr="0055772A" w:rsidRDefault="0055772A" w:rsidP="0055772A">
      <w:pPr>
        <w:pStyle w:val="Paragrafoelenco"/>
        <w:numPr>
          <w:ilvl w:val="3"/>
          <w:numId w:val="37"/>
        </w:numPr>
        <w:spacing w:after="60" w:line="240" w:lineRule="atLeast"/>
        <w:ind w:left="1134" w:hanging="283"/>
        <w:jc w:val="both"/>
        <w:rPr>
          <w:rFonts w:asciiTheme="minorHAnsi" w:hAnsiTheme="minorHAnsi" w:cstheme="minorHAnsi"/>
        </w:rPr>
      </w:pPr>
      <w:r w:rsidRPr="0055772A">
        <w:rPr>
          <w:rFonts w:asciiTheme="minorHAnsi" w:hAnsiTheme="minorHAnsi" w:cstheme="minorHAnsi"/>
        </w:rPr>
        <w:t xml:space="preserve">per il 2028, in misura pari al 20% dei complessivi contributi previdenziali per un importo massimo di 100 euro su base mensile per 12 mensilità, per ciascun lavoratore a tempo indeterminato assunto al 31 dicembre 2027; </w:t>
      </w:r>
    </w:p>
    <w:p w14:paraId="35B1DA01" w14:textId="12B24818" w:rsidR="0055772A" w:rsidRDefault="0055772A" w:rsidP="0055772A">
      <w:pPr>
        <w:pStyle w:val="Paragrafoelenco"/>
        <w:numPr>
          <w:ilvl w:val="3"/>
          <w:numId w:val="37"/>
        </w:numPr>
        <w:spacing w:after="60" w:line="240" w:lineRule="atLeast"/>
        <w:ind w:left="1134" w:hanging="283"/>
        <w:jc w:val="both"/>
        <w:rPr>
          <w:rFonts w:asciiTheme="minorHAnsi" w:hAnsiTheme="minorHAnsi" w:cstheme="minorHAnsi"/>
        </w:rPr>
      </w:pPr>
      <w:r w:rsidRPr="0055772A">
        <w:rPr>
          <w:rFonts w:asciiTheme="minorHAnsi" w:hAnsiTheme="minorHAnsi" w:cstheme="minorHAnsi"/>
        </w:rPr>
        <w:t>per il 2029, in misura pari al 15% dei complessivi contributi previdenziali per un importo massimo di 75 euro su base mensile per 12 mensilità, per ciascun lavoratore a tempo indeterminato assunto al 31 dicembre 2028;</w:t>
      </w:r>
    </w:p>
    <w:p w14:paraId="02CF9A08" w14:textId="0C89230F" w:rsidR="0055772A" w:rsidRPr="0055772A" w:rsidRDefault="0055772A" w:rsidP="0055772A">
      <w:pPr>
        <w:pStyle w:val="Paragrafoelenco"/>
        <w:numPr>
          <w:ilvl w:val="2"/>
          <w:numId w:val="37"/>
        </w:numPr>
        <w:spacing w:after="60" w:line="240" w:lineRule="atLeast"/>
        <w:ind w:left="709" w:hanging="283"/>
        <w:jc w:val="both"/>
        <w:rPr>
          <w:rFonts w:asciiTheme="minorHAnsi" w:hAnsiTheme="minorHAnsi" w:cstheme="minorHAnsi"/>
          <w:b/>
          <w:bCs/>
        </w:rPr>
      </w:pPr>
      <w:r>
        <w:rPr>
          <w:rFonts w:asciiTheme="minorHAnsi" w:hAnsiTheme="minorHAnsi" w:cstheme="minorHAnsi"/>
          <w:b/>
          <w:bCs/>
        </w:rPr>
        <w:t>soggetto a determinate condizioni per la fruizione</w:t>
      </w:r>
      <w:r w:rsidRPr="0055772A">
        <w:rPr>
          <w:rFonts w:asciiTheme="minorHAnsi" w:hAnsiTheme="minorHAnsi" w:cstheme="minorHAnsi"/>
        </w:rPr>
        <w:t>, tra cui: non cumulabilità con incentivi riconosciuti dalla normativa vigente per l’autoimpiego e l’assunzione di giovani che non hanno compiuto 35 anni, nonché per le assunzioni nella Zona economica speciale per il Mezzogiorno o di donne in condizioni di svantaggio; non spettanza nei casi previsti dalla normativa generale in materia di incentivi (art. 31, decreto legislativo n. 150/2015); concessione subordinata al possesso del DURC</w:t>
      </w:r>
      <w:r w:rsidR="001103CE">
        <w:rPr>
          <w:rFonts w:asciiTheme="minorHAnsi" w:hAnsiTheme="minorHAnsi" w:cstheme="minorHAnsi"/>
        </w:rPr>
        <w:t xml:space="preserve">, </w:t>
      </w:r>
      <w:r w:rsidRPr="0055772A">
        <w:rPr>
          <w:rFonts w:asciiTheme="minorHAnsi" w:hAnsiTheme="minorHAnsi" w:cstheme="minorHAnsi"/>
        </w:rPr>
        <w:t>al rispetto della normativa in materia di lavoro e legislazione sociale</w:t>
      </w:r>
      <w:r w:rsidR="001103CE">
        <w:rPr>
          <w:rFonts w:asciiTheme="minorHAnsi" w:hAnsiTheme="minorHAnsi" w:cstheme="minorHAnsi"/>
        </w:rPr>
        <w:t>, all’applicazione della contrattazione collettiva leader</w:t>
      </w:r>
      <w:r w:rsidRPr="0055772A">
        <w:rPr>
          <w:rFonts w:asciiTheme="minorHAnsi" w:hAnsiTheme="minorHAnsi" w:cstheme="minorHAnsi"/>
        </w:rPr>
        <w:t xml:space="preserve"> e </w:t>
      </w:r>
      <w:r w:rsidR="001103CE">
        <w:rPr>
          <w:rFonts w:asciiTheme="minorHAnsi" w:hAnsiTheme="minorHAnsi" w:cstheme="minorHAnsi"/>
        </w:rPr>
        <w:t>agl</w:t>
      </w:r>
      <w:r w:rsidRPr="0055772A">
        <w:rPr>
          <w:rFonts w:asciiTheme="minorHAnsi" w:hAnsiTheme="minorHAnsi" w:cstheme="minorHAnsi"/>
        </w:rPr>
        <w:t>i obblighi di assunzione dei soggetti disabili.</w:t>
      </w:r>
    </w:p>
    <w:p w14:paraId="5156FA05" w14:textId="77777777" w:rsidR="00885C40" w:rsidRDefault="00885C40" w:rsidP="00885C40">
      <w:pPr>
        <w:pStyle w:val="Paragrafoelenco"/>
        <w:spacing w:before="60" w:after="60" w:line="240" w:lineRule="atLeast"/>
        <w:ind w:left="0"/>
        <w:contextualSpacing w:val="0"/>
        <w:jc w:val="center"/>
        <w:rPr>
          <w:rFonts w:asciiTheme="minorHAnsi" w:hAnsiTheme="minorHAnsi"/>
          <w:b/>
          <w:bCs/>
          <w:iCs/>
          <w:color w:val="000000"/>
          <w:shd w:val="clear" w:color="auto" w:fill="FFFFFF"/>
        </w:rPr>
      </w:pPr>
      <w:r w:rsidRPr="00825EBA">
        <w:rPr>
          <w:rFonts w:asciiTheme="minorHAnsi" w:hAnsiTheme="minorHAnsi"/>
          <w:b/>
          <w:bCs/>
          <w:iCs/>
          <w:color w:val="000000"/>
          <w:shd w:val="clear" w:color="auto" w:fill="FFFFFF"/>
        </w:rPr>
        <w:t>* * *</w:t>
      </w:r>
    </w:p>
    <w:p w14:paraId="21834752" w14:textId="31785F5A" w:rsidR="00162B70" w:rsidRPr="0044118F" w:rsidRDefault="00162B70" w:rsidP="00162B70">
      <w:pPr>
        <w:pStyle w:val="Nessunaspaziatura"/>
        <w:spacing w:after="60"/>
        <w:jc w:val="both"/>
        <w:rPr>
          <w:b/>
          <w:sz w:val="28"/>
          <w:szCs w:val="28"/>
          <w:lang w:eastAsia="it-IT"/>
        </w:rPr>
      </w:pPr>
      <w:r w:rsidRPr="0044118F">
        <w:rPr>
          <w:b/>
          <w:i/>
          <w:sz w:val="28"/>
          <w:szCs w:val="28"/>
          <w:u w:val="single"/>
          <w:lang w:eastAsia="it-IT"/>
        </w:rPr>
        <w:t>Pacchetto pensionistico</w:t>
      </w:r>
      <w:r w:rsidRPr="0044118F">
        <w:rPr>
          <w:b/>
          <w:i/>
          <w:sz w:val="28"/>
          <w:szCs w:val="28"/>
          <w:lang w:eastAsia="it-IT"/>
        </w:rPr>
        <w:t xml:space="preserve"> (art. 1, cc. 1</w:t>
      </w:r>
      <w:r w:rsidR="0031725E" w:rsidRPr="0044118F">
        <w:rPr>
          <w:b/>
          <w:i/>
          <w:sz w:val="28"/>
          <w:szCs w:val="28"/>
          <w:lang w:eastAsia="it-IT"/>
        </w:rPr>
        <w:t>61</w:t>
      </w:r>
      <w:r w:rsidR="00CE00EB">
        <w:rPr>
          <w:b/>
          <w:i/>
          <w:sz w:val="28"/>
          <w:szCs w:val="28"/>
          <w:lang w:eastAsia="it-IT"/>
        </w:rPr>
        <w:t>, 169-170, 173-17</w:t>
      </w:r>
      <w:r w:rsidR="007838A9">
        <w:rPr>
          <w:b/>
          <w:i/>
          <w:sz w:val="28"/>
          <w:szCs w:val="28"/>
          <w:lang w:eastAsia="it-IT"/>
        </w:rPr>
        <w:t>7, 181-185</w:t>
      </w:r>
      <w:r w:rsidRPr="0044118F">
        <w:rPr>
          <w:b/>
          <w:i/>
          <w:sz w:val="28"/>
          <w:szCs w:val="28"/>
          <w:lang w:eastAsia="it-IT"/>
        </w:rPr>
        <w:t>)</w:t>
      </w:r>
    </w:p>
    <w:p w14:paraId="4453D47A" w14:textId="19D0320D" w:rsidR="00162B70" w:rsidRPr="0044118F" w:rsidRDefault="00162B70" w:rsidP="00162B70">
      <w:pPr>
        <w:spacing w:after="60" w:line="240" w:lineRule="atLeast"/>
        <w:jc w:val="both"/>
        <w:rPr>
          <w:b/>
          <w:bCs/>
          <w:sz w:val="24"/>
          <w:szCs w:val="24"/>
          <w:lang w:eastAsia="it-IT"/>
        </w:rPr>
      </w:pPr>
      <w:r w:rsidRPr="0044118F">
        <w:rPr>
          <w:b/>
          <w:bCs/>
          <w:sz w:val="24"/>
          <w:szCs w:val="24"/>
          <w:lang w:eastAsia="it-IT"/>
        </w:rPr>
        <w:t>Confer</w:t>
      </w:r>
      <w:r w:rsidR="00953753">
        <w:rPr>
          <w:b/>
          <w:bCs/>
          <w:sz w:val="24"/>
          <w:szCs w:val="24"/>
          <w:lang w:eastAsia="it-IT"/>
        </w:rPr>
        <w:t>mati</w:t>
      </w:r>
      <w:r w:rsidRPr="0044118F">
        <w:rPr>
          <w:b/>
          <w:bCs/>
          <w:sz w:val="24"/>
          <w:szCs w:val="24"/>
          <w:lang w:eastAsia="it-IT"/>
        </w:rPr>
        <w:t xml:space="preserve"> per il 202</w:t>
      </w:r>
      <w:r w:rsidR="0031725E" w:rsidRPr="0044118F">
        <w:rPr>
          <w:b/>
          <w:bCs/>
          <w:sz w:val="24"/>
          <w:szCs w:val="24"/>
          <w:lang w:eastAsia="it-IT"/>
        </w:rPr>
        <w:t>5</w:t>
      </w:r>
      <w:r w:rsidRPr="0044118F">
        <w:rPr>
          <w:b/>
          <w:bCs/>
          <w:sz w:val="24"/>
          <w:szCs w:val="24"/>
          <w:lang w:eastAsia="it-IT"/>
        </w:rPr>
        <w:t xml:space="preserve"> gli strumenti di flessibilità in uscita</w:t>
      </w:r>
      <w:r w:rsidR="00953753">
        <w:rPr>
          <w:b/>
          <w:bCs/>
          <w:sz w:val="24"/>
          <w:szCs w:val="24"/>
          <w:lang w:eastAsia="it-IT"/>
        </w:rPr>
        <w:t>, ma con alcune modifiche</w:t>
      </w:r>
      <w:r w:rsidRPr="0044118F">
        <w:rPr>
          <w:b/>
          <w:bCs/>
          <w:sz w:val="24"/>
          <w:szCs w:val="24"/>
          <w:lang w:eastAsia="it-IT"/>
        </w:rPr>
        <w:t>.</w:t>
      </w:r>
    </w:p>
    <w:p w14:paraId="5F0B354B" w14:textId="62236694" w:rsidR="00162B70" w:rsidRPr="0044118F" w:rsidRDefault="00162B70" w:rsidP="00162B70">
      <w:pPr>
        <w:pStyle w:val="Paragrafoelenco"/>
        <w:numPr>
          <w:ilvl w:val="1"/>
          <w:numId w:val="34"/>
        </w:numPr>
        <w:spacing w:after="60" w:line="240" w:lineRule="atLeast"/>
        <w:ind w:left="425" w:hanging="425"/>
        <w:contextualSpacing w:val="0"/>
        <w:jc w:val="both"/>
        <w:rPr>
          <w:rFonts w:asciiTheme="minorHAnsi" w:hAnsiTheme="minorHAnsi" w:cstheme="minorHAnsi"/>
          <w:bCs/>
        </w:rPr>
      </w:pPr>
      <w:r w:rsidRPr="0044118F">
        <w:rPr>
          <w:rFonts w:asciiTheme="minorHAnsi" w:hAnsiTheme="minorHAnsi" w:cstheme="minorHAnsi"/>
          <w:bCs/>
        </w:rPr>
        <w:t>A</w:t>
      </w:r>
      <w:r w:rsidR="0044118F" w:rsidRPr="0044118F">
        <w:rPr>
          <w:rFonts w:asciiTheme="minorHAnsi" w:hAnsiTheme="minorHAnsi" w:cstheme="minorHAnsi"/>
          <w:bCs/>
        </w:rPr>
        <w:t>l</w:t>
      </w:r>
      <w:r w:rsidRPr="0044118F">
        <w:rPr>
          <w:rFonts w:asciiTheme="minorHAnsi" w:hAnsiTheme="minorHAnsi" w:cstheme="minorHAnsi"/>
          <w:bCs/>
          <w:i/>
          <w:iCs/>
        </w:rPr>
        <w:t xml:space="preserve"> comm</w:t>
      </w:r>
      <w:r w:rsidR="0044118F" w:rsidRPr="0044118F">
        <w:rPr>
          <w:rFonts w:asciiTheme="minorHAnsi" w:hAnsiTheme="minorHAnsi" w:cstheme="minorHAnsi"/>
          <w:bCs/>
          <w:i/>
          <w:iCs/>
        </w:rPr>
        <w:t>a</w:t>
      </w:r>
      <w:r w:rsidRPr="0044118F">
        <w:rPr>
          <w:rFonts w:asciiTheme="minorHAnsi" w:hAnsiTheme="minorHAnsi" w:cstheme="minorHAnsi"/>
          <w:bCs/>
          <w:i/>
          <w:iCs/>
        </w:rPr>
        <w:t xml:space="preserve"> 1</w:t>
      </w:r>
      <w:r w:rsidR="0044118F" w:rsidRPr="0044118F">
        <w:rPr>
          <w:rFonts w:asciiTheme="minorHAnsi" w:hAnsiTheme="minorHAnsi" w:cstheme="minorHAnsi"/>
          <w:bCs/>
          <w:i/>
          <w:iCs/>
        </w:rPr>
        <w:t>74</w:t>
      </w:r>
      <w:r w:rsidRPr="0044118F">
        <w:rPr>
          <w:rFonts w:asciiTheme="minorHAnsi" w:hAnsiTheme="minorHAnsi" w:cstheme="minorHAnsi"/>
          <w:bCs/>
          <w:i/>
          <w:iCs/>
        </w:rPr>
        <w:t>,</w:t>
      </w:r>
      <w:r w:rsidRPr="0044118F">
        <w:rPr>
          <w:rFonts w:asciiTheme="minorHAnsi" w:hAnsiTheme="minorHAnsi" w:cstheme="minorHAnsi"/>
          <w:bCs/>
        </w:rPr>
        <w:t xml:space="preserve"> </w:t>
      </w:r>
      <w:r w:rsidRPr="0044118F">
        <w:rPr>
          <w:rFonts w:asciiTheme="minorHAnsi" w:hAnsiTheme="minorHAnsi" w:cstheme="minorHAnsi"/>
          <w:b/>
          <w:shd w:val="clear" w:color="auto" w:fill="BDD6EE" w:themeFill="accent5" w:themeFillTint="66"/>
        </w:rPr>
        <w:t xml:space="preserve">QUOTA 103 (62 anni di età e 41 anni di contributi),  </w:t>
      </w:r>
      <w:r w:rsidR="0044118F" w:rsidRPr="0044118F">
        <w:rPr>
          <w:rFonts w:asciiTheme="minorHAnsi" w:hAnsiTheme="minorHAnsi" w:cstheme="minorHAnsi"/>
          <w:b/>
          <w:shd w:val="clear" w:color="auto" w:fill="BDD6EE" w:themeFill="accent5" w:themeFillTint="66"/>
        </w:rPr>
        <w:t>con le medesime</w:t>
      </w:r>
      <w:r w:rsidRPr="0044118F">
        <w:rPr>
          <w:rFonts w:asciiTheme="minorHAnsi" w:hAnsiTheme="minorHAnsi" w:cstheme="minorHAnsi"/>
          <w:b/>
          <w:shd w:val="clear" w:color="auto" w:fill="BDD6EE" w:themeFill="accent5" w:themeFillTint="66"/>
        </w:rPr>
        <w:t xml:space="preserve"> penalizzazioni per chi ne beneficia </w:t>
      </w:r>
      <w:r w:rsidR="0044118F" w:rsidRPr="0044118F">
        <w:rPr>
          <w:rFonts w:asciiTheme="minorHAnsi" w:hAnsiTheme="minorHAnsi" w:cstheme="minorHAnsi"/>
          <w:b/>
          <w:shd w:val="clear" w:color="auto" w:fill="BDD6EE" w:themeFill="accent5" w:themeFillTint="66"/>
        </w:rPr>
        <w:t>valide anche l’anno scorso</w:t>
      </w:r>
      <w:r w:rsidR="0044118F" w:rsidRPr="0044118F">
        <w:rPr>
          <w:rFonts w:asciiTheme="minorHAnsi" w:hAnsiTheme="minorHAnsi" w:cstheme="minorHAnsi"/>
          <w:b/>
        </w:rPr>
        <w:t xml:space="preserve">, </w:t>
      </w:r>
      <w:r w:rsidRPr="0044118F">
        <w:rPr>
          <w:rFonts w:asciiTheme="minorHAnsi" w:hAnsiTheme="minorHAnsi" w:cstheme="minorHAnsi"/>
          <w:bCs/>
        </w:rPr>
        <w:t>rappresentate da:</w:t>
      </w:r>
    </w:p>
    <w:p w14:paraId="4C086A71" w14:textId="77777777" w:rsidR="00162B70" w:rsidRPr="0044118F" w:rsidRDefault="00162B70" w:rsidP="00162B70">
      <w:pPr>
        <w:pStyle w:val="Paragrafoelenco"/>
        <w:numPr>
          <w:ilvl w:val="0"/>
          <w:numId w:val="35"/>
        </w:numPr>
        <w:spacing w:after="60" w:line="240" w:lineRule="atLeast"/>
        <w:contextualSpacing w:val="0"/>
        <w:jc w:val="both"/>
        <w:rPr>
          <w:rFonts w:asciiTheme="minorHAnsi" w:hAnsiTheme="minorHAnsi" w:cstheme="minorHAnsi"/>
          <w:bCs/>
        </w:rPr>
      </w:pPr>
      <w:r w:rsidRPr="0044118F">
        <w:rPr>
          <w:rFonts w:asciiTheme="minorHAnsi" w:hAnsiTheme="minorHAnsi" w:cstheme="minorHAnsi"/>
          <w:bCs/>
        </w:rPr>
        <w:t>un ricalcolo dell’assegno con sistema contributivo;</w:t>
      </w:r>
    </w:p>
    <w:p w14:paraId="79E855FA" w14:textId="75120CE9" w:rsidR="00162B70" w:rsidRPr="0044118F" w:rsidRDefault="00162B70" w:rsidP="00162B70">
      <w:pPr>
        <w:pStyle w:val="Paragrafoelenco"/>
        <w:numPr>
          <w:ilvl w:val="0"/>
          <w:numId w:val="35"/>
        </w:numPr>
        <w:spacing w:after="60" w:line="240" w:lineRule="atLeast"/>
        <w:contextualSpacing w:val="0"/>
        <w:jc w:val="both"/>
        <w:rPr>
          <w:rFonts w:asciiTheme="minorHAnsi" w:hAnsiTheme="minorHAnsi" w:cstheme="minorHAnsi"/>
          <w:bCs/>
        </w:rPr>
      </w:pPr>
      <w:r w:rsidRPr="0044118F">
        <w:rPr>
          <w:rFonts w:asciiTheme="minorHAnsi" w:hAnsiTheme="minorHAnsi" w:cstheme="minorHAnsi"/>
          <w:bCs/>
        </w:rPr>
        <w:lastRenderedPageBreak/>
        <w:t>un limite nell’importo dell’assegno pari a 4 volte il trattamento minimo fino a che il lavoratore non raggiunga i requisiti di vecchiaia generali previsti in via ordinaria;</w:t>
      </w:r>
    </w:p>
    <w:p w14:paraId="12BBFDF5" w14:textId="3632CAF8" w:rsidR="00C01C2A" w:rsidRPr="0044118F" w:rsidRDefault="00162B70" w:rsidP="00162B70">
      <w:pPr>
        <w:pStyle w:val="Paragrafoelenco"/>
        <w:numPr>
          <w:ilvl w:val="0"/>
          <w:numId w:val="35"/>
        </w:numPr>
        <w:spacing w:after="60" w:line="240" w:lineRule="atLeast"/>
        <w:contextualSpacing w:val="0"/>
        <w:jc w:val="both"/>
        <w:rPr>
          <w:rFonts w:asciiTheme="minorHAnsi" w:hAnsiTheme="minorHAnsi" w:cstheme="minorHAnsi"/>
          <w:bCs/>
        </w:rPr>
      </w:pPr>
      <w:r w:rsidRPr="0044118F">
        <w:rPr>
          <w:rFonts w:asciiTheme="minorHAnsi" w:hAnsiTheme="minorHAnsi" w:cstheme="minorHAnsi"/>
          <w:bCs/>
        </w:rPr>
        <w:t xml:space="preserve">decorrenza degli assegni </w:t>
      </w:r>
      <w:r w:rsidR="00CE00EB">
        <w:rPr>
          <w:rFonts w:asciiTheme="minorHAnsi" w:hAnsiTheme="minorHAnsi" w:cstheme="minorHAnsi"/>
          <w:bCs/>
        </w:rPr>
        <w:t xml:space="preserve">dopo 7 mesi </w:t>
      </w:r>
      <w:r w:rsidRPr="0044118F">
        <w:rPr>
          <w:rFonts w:asciiTheme="minorHAnsi" w:hAnsiTheme="minorHAnsi" w:cstheme="minorHAnsi"/>
          <w:bCs/>
        </w:rPr>
        <w:t xml:space="preserve">dalla maturazione del diritto. </w:t>
      </w:r>
    </w:p>
    <w:p w14:paraId="61374B5C" w14:textId="3C10DA2B" w:rsidR="00162B70" w:rsidRDefault="00C01C2A" w:rsidP="00C01C2A">
      <w:pPr>
        <w:pStyle w:val="Paragrafoelenco"/>
        <w:numPr>
          <w:ilvl w:val="1"/>
          <w:numId w:val="34"/>
        </w:numPr>
        <w:spacing w:after="60" w:line="240" w:lineRule="atLeast"/>
        <w:ind w:left="425" w:hanging="425"/>
        <w:contextualSpacing w:val="0"/>
        <w:jc w:val="both"/>
        <w:rPr>
          <w:rFonts w:asciiTheme="minorHAnsi" w:hAnsiTheme="minorHAnsi" w:cstheme="minorHAnsi"/>
          <w:bCs/>
        </w:rPr>
      </w:pPr>
      <w:r w:rsidRPr="00C01C2A">
        <w:rPr>
          <w:rFonts w:asciiTheme="minorHAnsi" w:hAnsiTheme="minorHAnsi" w:cstheme="minorHAnsi"/>
          <w:bCs/>
        </w:rPr>
        <w:t xml:space="preserve">Al </w:t>
      </w:r>
      <w:r w:rsidRPr="00C01C2A">
        <w:rPr>
          <w:rFonts w:asciiTheme="minorHAnsi" w:hAnsiTheme="minorHAnsi" w:cstheme="minorHAnsi"/>
          <w:bCs/>
          <w:i/>
          <w:iCs/>
        </w:rPr>
        <w:t>comma 161</w:t>
      </w:r>
      <w:r w:rsidRPr="00C01C2A">
        <w:rPr>
          <w:rFonts w:asciiTheme="minorHAnsi" w:hAnsiTheme="minorHAnsi" w:cstheme="minorHAnsi"/>
          <w:bCs/>
        </w:rPr>
        <w:t xml:space="preserve"> viene </w:t>
      </w:r>
      <w:r w:rsidRPr="00C01C2A">
        <w:rPr>
          <w:rFonts w:asciiTheme="minorHAnsi" w:hAnsiTheme="minorHAnsi" w:cstheme="minorHAnsi"/>
          <w:b/>
        </w:rPr>
        <w:t>confermata la</w:t>
      </w:r>
      <w:r w:rsidR="00162B70" w:rsidRPr="00C01C2A">
        <w:rPr>
          <w:rFonts w:asciiTheme="minorHAnsi" w:hAnsiTheme="minorHAnsi" w:cstheme="minorHAnsi"/>
          <w:b/>
        </w:rPr>
        <w:t xml:space="preserve"> facoltà per i lavoratori che maturassero</w:t>
      </w:r>
      <w:r w:rsidRPr="00C01C2A">
        <w:rPr>
          <w:rFonts w:asciiTheme="minorHAnsi" w:hAnsiTheme="minorHAnsi" w:cstheme="minorHAnsi"/>
          <w:b/>
        </w:rPr>
        <w:t xml:space="preserve"> in corso d’anno</w:t>
      </w:r>
      <w:r w:rsidR="00162B70" w:rsidRPr="00C01C2A">
        <w:rPr>
          <w:rFonts w:asciiTheme="minorHAnsi" w:hAnsiTheme="minorHAnsi" w:cstheme="minorHAnsi"/>
          <w:b/>
        </w:rPr>
        <w:t xml:space="preserve"> i requisiti di Quota 103</w:t>
      </w:r>
      <w:r w:rsidRPr="00C01C2A">
        <w:rPr>
          <w:rFonts w:asciiTheme="minorHAnsi" w:hAnsiTheme="minorHAnsi" w:cstheme="minorHAnsi"/>
          <w:b/>
        </w:rPr>
        <w:t>, e ora anche per la pensione anticipata a prescindere dall’età</w:t>
      </w:r>
      <w:r w:rsidRPr="00C01C2A">
        <w:rPr>
          <w:rFonts w:asciiTheme="minorHAnsi" w:hAnsiTheme="minorHAnsi" w:cstheme="minorHAnsi"/>
          <w:bCs/>
        </w:rPr>
        <w:t>,</w:t>
      </w:r>
      <w:r w:rsidR="00162B70" w:rsidRPr="00C01C2A">
        <w:rPr>
          <w:rFonts w:asciiTheme="minorHAnsi" w:hAnsiTheme="minorHAnsi" w:cstheme="minorHAnsi"/>
          <w:bCs/>
        </w:rPr>
        <w:t xml:space="preserve"> </w:t>
      </w:r>
      <w:r w:rsidR="00162B70" w:rsidRPr="00CE00EB">
        <w:rPr>
          <w:rFonts w:asciiTheme="minorHAnsi" w:hAnsiTheme="minorHAnsi" w:cstheme="minorHAnsi"/>
          <w:b/>
        </w:rPr>
        <w:t>di non andare in pensione</w:t>
      </w:r>
      <w:r w:rsidR="00162B70" w:rsidRPr="00C01C2A">
        <w:rPr>
          <w:rFonts w:asciiTheme="minorHAnsi" w:hAnsiTheme="minorHAnsi" w:cstheme="minorHAnsi"/>
          <w:bCs/>
        </w:rPr>
        <w:t xml:space="preserve"> e a fronte di tale scelta</w:t>
      </w:r>
      <w:r w:rsidR="00953753">
        <w:rPr>
          <w:rFonts w:asciiTheme="minorHAnsi" w:hAnsiTheme="minorHAnsi" w:cstheme="minorHAnsi"/>
          <w:bCs/>
        </w:rPr>
        <w:t xml:space="preserve"> </w:t>
      </w:r>
      <w:r w:rsidR="00162B70" w:rsidRPr="00C01C2A">
        <w:rPr>
          <w:rFonts w:asciiTheme="minorHAnsi" w:hAnsiTheme="minorHAnsi" w:cstheme="minorHAnsi"/>
          <w:bCs/>
        </w:rPr>
        <w:t xml:space="preserve">di percepire </w:t>
      </w:r>
      <w:r w:rsidR="00162B70" w:rsidRPr="00C01C2A">
        <w:rPr>
          <w:rFonts w:asciiTheme="minorHAnsi" w:hAnsiTheme="minorHAnsi" w:cstheme="minorHAnsi"/>
          <w:b/>
        </w:rPr>
        <w:t>in busta paga la quota di contribuzione INPS a loro carico (9</w:t>
      </w:r>
      <w:r w:rsidR="00953753">
        <w:rPr>
          <w:rFonts w:asciiTheme="minorHAnsi" w:hAnsiTheme="minorHAnsi" w:cstheme="minorHAnsi"/>
          <w:b/>
        </w:rPr>
        <w:t>,19</w:t>
      </w:r>
      <w:r w:rsidR="00162B70" w:rsidRPr="00C01C2A">
        <w:rPr>
          <w:rFonts w:asciiTheme="minorHAnsi" w:hAnsiTheme="minorHAnsi" w:cstheme="minorHAnsi"/>
          <w:b/>
        </w:rPr>
        <w:t>%) a partire dal momento in cui esercitassero tale opzione</w:t>
      </w:r>
      <w:r w:rsidR="00162B70" w:rsidRPr="00C01C2A">
        <w:rPr>
          <w:rFonts w:asciiTheme="minorHAnsi" w:hAnsiTheme="minorHAnsi" w:cstheme="minorHAnsi"/>
          <w:bCs/>
        </w:rPr>
        <w:t>, restando al contrario ovviamente in capo al datore di lavoro la contribuzione a proprio carico riferibile al medesimo rapporto di lavoro.</w:t>
      </w:r>
      <w:r w:rsidRPr="00C01C2A">
        <w:rPr>
          <w:rFonts w:asciiTheme="minorHAnsi" w:hAnsiTheme="minorHAnsi" w:cstheme="minorHAnsi"/>
          <w:bCs/>
        </w:rPr>
        <w:t xml:space="preserve"> Quale </w:t>
      </w:r>
      <w:r w:rsidRPr="00C01C2A">
        <w:rPr>
          <w:rFonts w:asciiTheme="minorHAnsi" w:hAnsiTheme="minorHAnsi" w:cstheme="minorHAnsi"/>
          <w:b/>
        </w:rPr>
        <w:t>novità rispetto agli anni passati si specifica che la somma in busta paga sarà esente fiscalmente</w:t>
      </w:r>
      <w:r w:rsidRPr="00C01C2A">
        <w:rPr>
          <w:rFonts w:asciiTheme="minorHAnsi" w:hAnsiTheme="minorHAnsi" w:cstheme="minorHAnsi"/>
          <w:bCs/>
        </w:rPr>
        <w:t>.</w:t>
      </w:r>
      <w:r w:rsidR="00162B70" w:rsidRPr="00C01C2A">
        <w:rPr>
          <w:rFonts w:asciiTheme="minorHAnsi" w:hAnsiTheme="minorHAnsi" w:cstheme="minorHAnsi"/>
          <w:bCs/>
        </w:rPr>
        <w:t xml:space="preserve"> </w:t>
      </w:r>
    </w:p>
    <w:p w14:paraId="082D8806" w14:textId="77777777" w:rsidR="007838A9" w:rsidRPr="0044118F" w:rsidRDefault="007838A9" w:rsidP="007838A9">
      <w:pPr>
        <w:pStyle w:val="Paragrafoelenco"/>
        <w:numPr>
          <w:ilvl w:val="1"/>
          <w:numId w:val="34"/>
        </w:numPr>
        <w:spacing w:after="60" w:line="240" w:lineRule="atLeast"/>
        <w:ind w:left="425" w:hanging="425"/>
        <w:contextualSpacing w:val="0"/>
        <w:jc w:val="both"/>
        <w:rPr>
          <w:rFonts w:asciiTheme="minorHAnsi" w:hAnsiTheme="minorHAnsi" w:cstheme="minorHAnsi"/>
          <w:b/>
        </w:rPr>
      </w:pPr>
      <w:r w:rsidRPr="0044118F">
        <w:rPr>
          <w:rFonts w:asciiTheme="minorHAnsi" w:hAnsiTheme="minorHAnsi" w:cstheme="minorHAnsi"/>
          <w:bCs/>
        </w:rPr>
        <w:t xml:space="preserve">Al </w:t>
      </w:r>
      <w:r w:rsidRPr="0044118F">
        <w:rPr>
          <w:rFonts w:asciiTheme="minorHAnsi" w:hAnsiTheme="minorHAnsi" w:cstheme="minorHAnsi"/>
          <w:bCs/>
          <w:i/>
          <w:iCs/>
        </w:rPr>
        <w:t>comma 173</w:t>
      </w:r>
      <w:r w:rsidRPr="0044118F">
        <w:rPr>
          <w:rFonts w:asciiTheme="minorHAnsi" w:hAnsiTheme="minorHAnsi" w:cstheme="minorHAnsi"/>
          <w:bCs/>
        </w:rPr>
        <w:t xml:space="preserve"> viene confermata </w:t>
      </w:r>
      <w:r w:rsidRPr="0044118F">
        <w:rPr>
          <w:rFonts w:asciiTheme="minorHAnsi" w:eastAsiaTheme="minorHAnsi" w:hAnsiTheme="minorHAnsi" w:cstheme="minorBidi"/>
          <w:b/>
          <w:shd w:val="clear" w:color="auto" w:fill="BDD6EE" w:themeFill="accent5" w:themeFillTint="66"/>
        </w:rPr>
        <w:t>OPZIONE DONNA</w:t>
      </w:r>
      <w:r w:rsidRPr="0044118F">
        <w:rPr>
          <w:rFonts w:ascii="Calibri" w:hAnsi="Calibri"/>
          <w:bCs/>
        </w:rPr>
        <w:t xml:space="preserve"> con le stesse condizioni previste nell’anno passato. Pertanto, per il 2025, oltre al requisito anagrafico di 61 anni, riducibile di 1 anno per ogni figlio nel limite massimo di 2, e fermi gli ulteriori requisiti con cui è possibile andare in pensione con questo strumento che – ricordiamo – comporta sempre un regime di calcolo esclusivamente contributivo, Opzione Donna sarà praticabile da coloro che entro il 2024 abbiano maturato almeno 35 anni di contributi sempreché si tratti di lavoratrici che si trovino in determinate condizioni: i) essere da almeno 6 mesi </w:t>
      </w:r>
      <w:r w:rsidRPr="0044118F">
        <w:rPr>
          <w:rFonts w:ascii="Calibri" w:hAnsi="Calibri"/>
          <w:bCs/>
          <w:i/>
          <w:iCs/>
        </w:rPr>
        <w:t>caregiver</w:t>
      </w:r>
      <w:r w:rsidRPr="0044118F">
        <w:rPr>
          <w:rFonts w:ascii="Calibri" w:hAnsi="Calibri"/>
          <w:bCs/>
        </w:rPr>
        <w:t xml:space="preserve"> di soggetti con handicap grave; ii) avere una riduzione della capacità lavorativa accertata di almeno il 74%; iii) o essere licenziata/dipendente di imprese per cui è attivo un tavolo di crisi, situazione  che legittima di fruire dello strumento anche con un età di 59 anni prescindendo dall’esistenza e dal numero di figli.</w:t>
      </w:r>
      <w:r w:rsidRPr="0044118F">
        <w:rPr>
          <w:rFonts w:ascii="Calibri" w:hAnsi="Calibri"/>
        </w:rPr>
        <w:t xml:space="preserve"> </w:t>
      </w:r>
    </w:p>
    <w:p w14:paraId="75D1907C" w14:textId="77777777" w:rsidR="007838A9" w:rsidRPr="00CE00EB" w:rsidRDefault="007838A9" w:rsidP="007838A9">
      <w:pPr>
        <w:pStyle w:val="Paragrafoelenco"/>
        <w:numPr>
          <w:ilvl w:val="1"/>
          <w:numId w:val="34"/>
        </w:numPr>
        <w:spacing w:after="60" w:line="240" w:lineRule="atLeast"/>
        <w:ind w:left="425" w:hanging="425"/>
        <w:contextualSpacing w:val="0"/>
        <w:jc w:val="both"/>
        <w:rPr>
          <w:rFonts w:asciiTheme="minorHAnsi" w:hAnsiTheme="minorHAnsi" w:cstheme="minorHAnsi"/>
          <w:b/>
        </w:rPr>
      </w:pPr>
      <w:r w:rsidRPr="00CE00EB">
        <w:rPr>
          <w:rFonts w:asciiTheme="minorHAnsi" w:hAnsiTheme="minorHAnsi" w:cstheme="minorHAnsi"/>
          <w:bCs/>
        </w:rPr>
        <w:t xml:space="preserve">Ai </w:t>
      </w:r>
      <w:r w:rsidRPr="00CE00EB">
        <w:rPr>
          <w:rFonts w:asciiTheme="minorHAnsi" w:hAnsiTheme="minorHAnsi" w:cstheme="minorHAnsi"/>
          <w:bCs/>
          <w:i/>
          <w:iCs/>
        </w:rPr>
        <w:t>commi 175-176</w:t>
      </w:r>
      <w:r w:rsidRPr="00CE00EB">
        <w:rPr>
          <w:rFonts w:asciiTheme="minorHAnsi" w:hAnsiTheme="minorHAnsi" w:cstheme="minorHAnsi"/>
          <w:b/>
        </w:rPr>
        <w:t xml:space="preserve"> </w:t>
      </w:r>
      <w:r w:rsidRPr="00CE00EB">
        <w:rPr>
          <w:rFonts w:asciiTheme="minorHAnsi" w:eastAsiaTheme="minorHAnsi" w:hAnsiTheme="minorHAnsi" w:cstheme="minorBidi"/>
          <w:b/>
          <w:shd w:val="clear" w:color="auto" w:fill="BDD6EE" w:themeFill="accent5" w:themeFillTint="66"/>
        </w:rPr>
        <w:t>APE SOCIALE</w:t>
      </w:r>
      <w:r w:rsidRPr="00CE00EB">
        <w:rPr>
          <w:rFonts w:asciiTheme="minorHAnsi" w:hAnsiTheme="minorHAnsi" w:cstheme="minorHAnsi"/>
          <w:b/>
        </w:rPr>
        <w:t xml:space="preserve"> </w:t>
      </w:r>
      <w:r w:rsidRPr="00CE00EB">
        <w:rPr>
          <w:rFonts w:asciiTheme="minorHAnsi" w:hAnsiTheme="minorHAnsi" w:cstheme="minorHAnsi"/>
          <w:bCs/>
        </w:rPr>
        <w:t>con</w:t>
      </w:r>
      <w:r w:rsidRPr="00CE00EB">
        <w:rPr>
          <w:rFonts w:asciiTheme="minorHAnsi" w:hAnsiTheme="minorHAnsi" w:cstheme="minorHAnsi"/>
          <w:b/>
        </w:rPr>
        <w:t xml:space="preserve"> </w:t>
      </w:r>
      <w:r w:rsidRPr="00CE00EB">
        <w:rPr>
          <w:rFonts w:asciiTheme="minorHAnsi" w:hAnsiTheme="minorHAnsi" w:cstheme="minorHAnsi"/>
          <w:bCs/>
        </w:rPr>
        <w:t xml:space="preserve">una </w:t>
      </w:r>
      <w:r w:rsidRPr="00CE00EB">
        <w:rPr>
          <w:rFonts w:ascii="Calibri" w:hAnsi="Calibri"/>
          <w:bCs/>
        </w:rPr>
        <w:t xml:space="preserve">conferma della disciplina prevista per  questa indennità a carico dello Stato in vigore già da anni per traghettare prima alla pensione soggetti con determinate condizioni, incluso il requisito anagrafico dei </w:t>
      </w:r>
      <w:r w:rsidRPr="00CE00EB">
        <w:rPr>
          <w:rFonts w:ascii="Calibri" w:hAnsi="Calibri"/>
          <w:b/>
          <w:bCs/>
        </w:rPr>
        <w:t xml:space="preserve">63 anni e 5 mesi quale soglia di accesso e l’incumulabilità del beneficio con </w:t>
      </w:r>
      <w:r w:rsidRPr="00CE00EB">
        <w:rPr>
          <w:rFonts w:asciiTheme="minorHAnsi" w:hAnsiTheme="minorHAnsi" w:cstheme="minorHAnsi"/>
          <w:b/>
        </w:rPr>
        <w:t>i redditi di lavoro dipendente o autonomo, ad eccezione di quelli derivanti da lavoro autonomo occasionale, nel limite di 5 mila euro lordi annui.</w:t>
      </w:r>
    </w:p>
    <w:p w14:paraId="4FDDAAAE" w14:textId="20E4DB1F" w:rsidR="007838A9" w:rsidRPr="007838A9" w:rsidRDefault="007838A9" w:rsidP="007838A9">
      <w:pPr>
        <w:spacing w:after="60" w:line="240" w:lineRule="atLeast"/>
        <w:jc w:val="both"/>
        <w:rPr>
          <w:sz w:val="24"/>
          <w:szCs w:val="24"/>
          <w:lang w:eastAsia="it-IT"/>
        </w:rPr>
      </w:pPr>
      <w:r w:rsidRPr="007838A9">
        <w:rPr>
          <w:sz w:val="24"/>
          <w:szCs w:val="24"/>
          <w:lang w:eastAsia="it-IT"/>
        </w:rPr>
        <w:t xml:space="preserve">Ulteriori disposizioni riguardano tentativi </w:t>
      </w:r>
      <w:r w:rsidRPr="007838A9">
        <w:rPr>
          <w:b/>
          <w:bCs/>
          <w:sz w:val="24"/>
          <w:szCs w:val="24"/>
          <w:lang w:eastAsia="it-IT"/>
        </w:rPr>
        <w:t>per favorire in prospettiva il pensionamento dei giovani</w:t>
      </w:r>
      <w:r w:rsidRPr="007838A9">
        <w:rPr>
          <w:sz w:val="24"/>
          <w:szCs w:val="24"/>
          <w:lang w:eastAsia="it-IT"/>
        </w:rPr>
        <w:t xml:space="preserve">, molto spesso caratterizzati da carriere discontinue, </w:t>
      </w:r>
      <w:r w:rsidRPr="007838A9">
        <w:rPr>
          <w:b/>
          <w:bCs/>
          <w:sz w:val="24"/>
          <w:szCs w:val="24"/>
          <w:lang w:eastAsia="it-IT"/>
        </w:rPr>
        <w:t>anche attraverso una triangolazione con i fondi di previdenza complementare</w:t>
      </w:r>
      <w:r w:rsidRPr="007838A9">
        <w:rPr>
          <w:sz w:val="24"/>
          <w:szCs w:val="24"/>
          <w:lang w:eastAsia="it-IT"/>
        </w:rPr>
        <w:t>.</w:t>
      </w:r>
    </w:p>
    <w:p w14:paraId="65F07FCD" w14:textId="3D298EF7" w:rsidR="00C01C2A" w:rsidRDefault="00C01C2A" w:rsidP="00C01C2A">
      <w:pPr>
        <w:pStyle w:val="Paragrafoelenco"/>
        <w:numPr>
          <w:ilvl w:val="1"/>
          <w:numId w:val="34"/>
        </w:numPr>
        <w:spacing w:after="60" w:line="240" w:lineRule="atLeast"/>
        <w:ind w:left="425" w:hanging="425"/>
        <w:contextualSpacing w:val="0"/>
        <w:jc w:val="both"/>
        <w:rPr>
          <w:rFonts w:asciiTheme="minorHAnsi" w:hAnsiTheme="minorHAnsi" w:cstheme="minorHAnsi"/>
          <w:bCs/>
        </w:rPr>
      </w:pPr>
      <w:r w:rsidRPr="0044118F">
        <w:rPr>
          <w:rFonts w:asciiTheme="minorHAnsi" w:hAnsiTheme="minorHAnsi" w:cstheme="minorHAnsi"/>
          <w:bCs/>
        </w:rPr>
        <w:t xml:space="preserve">Ai </w:t>
      </w:r>
      <w:r w:rsidRPr="0044118F">
        <w:rPr>
          <w:rFonts w:asciiTheme="minorHAnsi" w:hAnsiTheme="minorHAnsi" w:cstheme="minorHAnsi"/>
          <w:bCs/>
          <w:i/>
          <w:iCs/>
        </w:rPr>
        <w:t xml:space="preserve">commi 169-170 </w:t>
      </w:r>
      <w:r w:rsidRPr="0044118F">
        <w:rPr>
          <w:rFonts w:asciiTheme="minorHAnsi" w:hAnsiTheme="minorHAnsi" w:cstheme="minorHAnsi"/>
          <w:bCs/>
        </w:rPr>
        <w:t xml:space="preserve">viene introdotta la </w:t>
      </w:r>
      <w:r w:rsidRPr="0044118F">
        <w:rPr>
          <w:rFonts w:asciiTheme="minorHAnsi" w:hAnsiTheme="minorHAnsi" w:cstheme="minorHAnsi"/>
          <w:b/>
        </w:rPr>
        <w:t xml:space="preserve">facoltà di versamento di una maggiorazione dell’aliquota contributiva pensionistica a loro carico, al fine del corrispondente incremento del montante contributivo individuale, in favore di </w:t>
      </w:r>
      <w:r w:rsidR="00B73C97">
        <w:rPr>
          <w:rFonts w:asciiTheme="minorHAnsi" w:hAnsiTheme="minorHAnsi" w:cstheme="minorHAnsi"/>
          <w:b/>
        </w:rPr>
        <w:t>lavoratori</w:t>
      </w:r>
      <w:r w:rsidRPr="0044118F">
        <w:rPr>
          <w:rFonts w:asciiTheme="minorHAnsi" w:hAnsiTheme="minorHAnsi" w:cstheme="minorHAnsi"/>
          <w:b/>
        </w:rPr>
        <w:t xml:space="preserve"> iscritti alle forme pensionistiche obbligatorie di base INPS e privi di anzianità contributiva pensionistica al 1° gennaio 2025</w:t>
      </w:r>
      <w:r w:rsidRPr="0044118F">
        <w:rPr>
          <w:rFonts w:asciiTheme="minorHAnsi" w:hAnsiTheme="minorHAnsi" w:cstheme="minorHAnsi"/>
          <w:bCs/>
        </w:rPr>
        <w:t xml:space="preserve">. La maggiorazione </w:t>
      </w:r>
      <w:r w:rsidR="0044118F" w:rsidRPr="0044118F">
        <w:rPr>
          <w:rFonts w:asciiTheme="minorHAnsi" w:hAnsiTheme="minorHAnsi" w:cstheme="minorHAnsi"/>
          <w:bCs/>
        </w:rPr>
        <w:t xml:space="preserve">è ammessa </w:t>
      </w:r>
      <w:r w:rsidR="0044118F" w:rsidRPr="0044118F">
        <w:rPr>
          <w:rFonts w:asciiTheme="minorHAnsi" w:hAnsiTheme="minorHAnsi" w:cstheme="minorHAnsi"/>
          <w:b/>
        </w:rPr>
        <w:t>fino a un massimo di</w:t>
      </w:r>
      <w:r w:rsidRPr="0044118F">
        <w:rPr>
          <w:rFonts w:asciiTheme="minorHAnsi" w:hAnsiTheme="minorHAnsi" w:cstheme="minorHAnsi"/>
          <w:b/>
        </w:rPr>
        <w:t xml:space="preserve"> 2 punti percentuali</w:t>
      </w:r>
      <w:r w:rsidRPr="0044118F">
        <w:rPr>
          <w:rFonts w:asciiTheme="minorHAnsi" w:hAnsiTheme="minorHAnsi" w:cstheme="minorHAnsi"/>
          <w:bCs/>
        </w:rPr>
        <w:t xml:space="preserve"> e l’incremento del montante sarà riconosciuto secondo specifici criteri, considerato che per le modalità attuative della misura si rinvia ad un apposito decreto attuativo .</w:t>
      </w:r>
    </w:p>
    <w:p w14:paraId="74C4CAD0" w14:textId="6E4727FD" w:rsidR="00A51621" w:rsidRDefault="00C47D4F" w:rsidP="00A51621">
      <w:pPr>
        <w:pStyle w:val="Paragrafoelenco"/>
        <w:numPr>
          <w:ilvl w:val="1"/>
          <w:numId w:val="34"/>
        </w:numPr>
        <w:spacing w:after="60" w:line="240" w:lineRule="atLeast"/>
        <w:ind w:left="425" w:hanging="425"/>
        <w:contextualSpacing w:val="0"/>
        <w:jc w:val="both"/>
        <w:rPr>
          <w:rFonts w:asciiTheme="minorHAnsi" w:hAnsiTheme="minorHAnsi" w:cstheme="minorHAnsi"/>
          <w:bCs/>
        </w:rPr>
      </w:pPr>
      <w:r>
        <w:rPr>
          <w:rFonts w:asciiTheme="minorHAnsi" w:hAnsiTheme="minorHAnsi" w:cstheme="minorHAnsi"/>
          <w:bCs/>
        </w:rPr>
        <w:t xml:space="preserve">Ai </w:t>
      </w:r>
      <w:r w:rsidRPr="00C47D4F">
        <w:rPr>
          <w:rFonts w:asciiTheme="minorHAnsi" w:hAnsiTheme="minorHAnsi" w:cstheme="minorHAnsi"/>
          <w:bCs/>
          <w:i/>
          <w:iCs/>
        </w:rPr>
        <w:t>commi 181-185</w:t>
      </w:r>
      <w:r>
        <w:rPr>
          <w:rFonts w:asciiTheme="minorHAnsi" w:hAnsiTheme="minorHAnsi" w:cstheme="minorHAnsi"/>
          <w:bCs/>
        </w:rPr>
        <w:t>, i</w:t>
      </w:r>
      <w:r w:rsidR="007838A9" w:rsidRPr="00A51621">
        <w:rPr>
          <w:rFonts w:asciiTheme="minorHAnsi" w:hAnsiTheme="minorHAnsi" w:cstheme="minorHAnsi"/>
          <w:bCs/>
        </w:rPr>
        <w:t xml:space="preserve">n materia di </w:t>
      </w:r>
      <w:r w:rsidR="007838A9" w:rsidRPr="00A51621">
        <w:rPr>
          <w:rFonts w:asciiTheme="minorHAnsi" w:hAnsiTheme="minorHAnsi" w:cstheme="minorHAnsi"/>
          <w:b/>
          <w:shd w:val="clear" w:color="auto" w:fill="BDD6EE" w:themeFill="accent5" w:themeFillTint="66"/>
        </w:rPr>
        <w:t>PREVIDENZA COMPLEMENTARE</w:t>
      </w:r>
      <w:r w:rsidR="00A51621" w:rsidRPr="00A51621">
        <w:rPr>
          <w:rFonts w:asciiTheme="minorHAnsi" w:hAnsiTheme="minorHAnsi" w:cstheme="minorHAnsi"/>
          <w:b/>
          <w:shd w:val="clear" w:color="auto" w:fill="BDD6EE" w:themeFill="accent5" w:themeFillTint="66"/>
        </w:rPr>
        <w:t>:</w:t>
      </w:r>
      <w:r w:rsidR="007838A9" w:rsidRPr="00A51621">
        <w:rPr>
          <w:rFonts w:asciiTheme="minorHAnsi" w:hAnsiTheme="minorHAnsi" w:cstheme="minorHAnsi"/>
          <w:b/>
        </w:rPr>
        <w:t xml:space="preserve"> per lavoratori cui si applica interamente il sistema contributivo</w:t>
      </w:r>
      <w:r w:rsidR="007838A9" w:rsidRPr="00A51621">
        <w:rPr>
          <w:rFonts w:asciiTheme="minorHAnsi" w:hAnsiTheme="minorHAnsi" w:cstheme="minorHAnsi"/>
          <w:bCs/>
        </w:rPr>
        <w:t>, vale a dire per i lavoratori il cui primo accredito contributivo sia successivo al 31 dicembre 1995,</w:t>
      </w:r>
      <w:r w:rsidR="007838A9" w:rsidRPr="00A51621">
        <w:rPr>
          <w:rFonts w:asciiTheme="minorHAnsi" w:hAnsiTheme="minorHAnsi" w:cstheme="minorHAnsi"/>
          <w:b/>
        </w:rPr>
        <w:t xml:space="preserve"> possibilità a decorrere dal </w:t>
      </w:r>
      <w:r w:rsidR="007838A9" w:rsidRPr="00A51621">
        <w:rPr>
          <w:rFonts w:asciiTheme="minorHAnsi" w:hAnsiTheme="minorHAnsi" w:cstheme="minorHAnsi"/>
          <w:b/>
        </w:rPr>
        <w:lastRenderedPageBreak/>
        <w:t xml:space="preserve">2025 di </w:t>
      </w:r>
      <w:r w:rsidR="00A51621" w:rsidRPr="00A51621">
        <w:rPr>
          <w:rFonts w:asciiTheme="minorHAnsi" w:hAnsiTheme="minorHAnsi" w:cstheme="minorHAnsi"/>
          <w:b/>
        </w:rPr>
        <w:t>far valere</w:t>
      </w:r>
      <w:r w:rsidR="007838A9" w:rsidRPr="00A51621">
        <w:rPr>
          <w:rFonts w:asciiTheme="minorHAnsi" w:hAnsiTheme="minorHAnsi" w:cstheme="minorHAnsi"/>
          <w:b/>
        </w:rPr>
        <w:t xml:space="preserve">, su richiesta dell’assicurato, al fine del raggiungimento degli importi </w:t>
      </w:r>
      <w:r w:rsidR="00A51621" w:rsidRPr="00A51621">
        <w:rPr>
          <w:rFonts w:asciiTheme="minorHAnsi" w:hAnsiTheme="minorHAnsi" w:cstheme="minorHAnsi"/>
          <w:b/>
        </w:rPr>
        <w:t xml:space="preserve">di </w:t>
      </w:r>
      <w:r w:rsidR="007838A9" w:rsidRPr="00A51621">
        <w:rPr>
          <w:rFonts w:asciiTheme="minorHAnsi" w:hAnsiTheme="minorHAnsi" w:cstheme="minorHAnsi"/>
          <w:b/>
        </w:rPr>
        <w:t>soglia mensile</w:t>
      </w:r>
      <w:r w:rsidR="007838A9" w:rsidRPr="00A51621">
        <w:rPr>
          <w:rFonts w:asciiTheme="minorHAnsi" w:hAnsiTheme="minorHAnsi" w:cstheme="minorHAnsi"/>
          <w:bCs/>
        </w:rPr>
        <w:t xml:space="preserve"> dell</w:t>
      </w:r>
      <w:r w:rsidR="00A51621" w:rsidRPr="00A51621">
        <w:rPr>
          <w:rFonts w:asciiTheme="minorHAnsi" w:hAnsiTheme="minorHAnsi" w:cstheme="minorHAnsi"/>
          <w:bCs/>
        </w:rPr>
        <w:t>’</w:t>
      </w:r>
      <w:r w:rsidR="007838A9" w:rsidRPr="00A51621">
        <w:rPr>
          <w:rFonts w:asciiTheme="minorHAnsi" w:hAnsiTheme="minorHAnsi" w:cstheme="minorHAnsi"/>
          <w:bCs/>
        </w:rPr>
        <w:t xml:space="preserve">assegno sociale </w:t>
      </w:r>
      <w:r w:rsidR="007838A9" w:rsidRPr="00A51621">
        <w:rPr>
          <w:rFonts w:asciiTheme="minorHAnsi" w:hAnsiTheme="minorHAnsi" w:cstheme="minorHAnsi"/>
          <w:b/>
        </w:rPr>
        <w:t>stabiliti per l</w:t>
      </w:r>
      <w:r w:rsidR="00A51621" w:rsidRPr="00A51621">
        <w:rPr>
          <w:rFonts w:asciiTheme="minorHAnsi" w:hAnsiTheme="minorHAnsi" w:cstheme="minorHAnsi"/>
          <w:b/>
        </w:rPr>
        <w:t>’</w:t>
      </w:r>
      <w:r w:rsidR="007838A9" w:rsidRPr="00A51621">
        <w:rPr>
          <w:rFonts w:asciiTheme="minorHAnsi" w:hAnsiTheme="minorHAnsi" w:cstheme="minorHAnsi"/>
          <w:b/>
        </w:rPr>
        <w:t>accesso alla pensione di vecchiaia o anticipata</w:t>
      </w:r>
      <w:r w:rsidR="007838A9" w:rsidRPr="00A51621">
        <w:rPr>
          <w:rFonts w:asciiTheme="minorHAnsi" w:hAnsiTheme="minorHAnsi" w:cstheme="minorHAnsi"/>
          <w:bCs/>
        </w:rPr>
        <w:t xml:space="preserve">, </w:t>
      </w:r>
      <w:r w:rsidR="00A51621" w:rsidRPr="00A51621">
        <w:rPr>
          <w:rFonts w:asciiTheme="minorHAnsi" w:hAnsiTheme="minorHAnsi" w:cstheme="minorHAnsi"/>
          <w:bCs/>
        </w:rPr>
        <w:t xml:space="preserve">non solo l’ammontare mensile della prima rata di pensione obbligatoria ma </w:t>
      </w:r>
      <w:r w:rsidR="00A51621" w:rsidRPr="00A51621">
        <w:rPr>
          <w:rFonts w:asciiTheme="minorHAnsi" w:hAnsiTheme="minorHAnsi" w:cstheme="minorHAnsi"/>
          <w:b/>
        </w:rPr>
        <w:t xml:space="preserve">anche </w:t>
      </w:r>
      <w:r w:rsidR="007838A9" w:rsidRPr="00A51621">
        <w:rPr>
          <w:rFonts w:asciiTheme="minorHAnsi" w:hAnsiTheme="minorHAnsi" w:cstheme="minorHAnsi"/>
          <w:b/>
        </w:rPr>
        <w:t>il valore di una o più prestazioni di rendita di forme pensionistiche di previdenza complementare, in caso di opzione per la prestazione in forma di rendita</w:t>
      </w:r>
      <w:r>
        <w:rPr>
          <w:rFonts w:asciiTheme="minorHAnsi" w:hAnsiTheme="minorHAnsi" w:cstheme="minorHAnsi"/>
          <w:b/>
        </w:rPr>
        <w:t xml:space="preserve">. </w:t>
      </w:r>
      <w:r w:rsidR="00A51621">
        <w:rPr>
          <w:rFonts w:asciiTheme="minorHAnsi" w:hAnsiTheme="minorHAnsi" w:cstheme="minorHAnsi"/>
          <w:bCs/>
        </w:rPr>
        <w:t xml:space="preserve">Tuttavia, in maniera contestuale, </w:t>
      </w:r>
      <w:r w:rsidR="00A51621" w:rsidRPr="00C47D4F">
        <w:rPr>
          <w:rFonts w:asciiTheme="minorHAnsi" w:hAnsiTheme="minorHAnsi" w:cstheme="minorHAnsi"/>
          <w:b/>
        </w:rPr>
        <w:t>laddove si optasse per tale facoltà</w:t>
      </w:r>
      <w:r w:rsidR="00A51621">
        <w:rPr>
          <w:rFonts w:asciiTheme="minorHAnsi" w:hAnsiTheme="minorHAnsi" w:cstheme="minorHAnsi"/>
          <w:bCs/>
        </w:rPr>
        <w:t xml:space="preserve"> il </w:t>
      </w:r>
      <w:r w:rsidR="00A51621" w:rsidRPr="00C47D4F">
        <w:rPr>
          <w:rFonts w:asciiTheme="minorHAnsi" w:hAnsiTheme="minorHAnsi" w:cstheme="minorHAnsi"/>
          <w:b/>
        </w:rPr>
        <w:t>requisito contributivo</w:t>
      </w:r>
      <w:r w:rsidR="00A51621">
        <w:rPr>
          <w:rFonts w:asciiTheme="minorHAnsi" w:hAnsiTheme="minorHAnsi" w:cstheme="minorHAnsi"/>
          <w:bCs/>
        </w:rPr>
        <w:t xml:space="preserve"> (fino ad oggi 20 anni) </w:t>
      </w:r>
      <w:r w:rsidR="0093258A">
        <w:rPr>
          <w:rFonts w:asciiTheme="minorHAnsi" w:hAnsiTheme="minorHAnsi" w:cstheme="minorHAnsi"/>
          <w:bCs/>
        </w:rPr>
        <w:t xml:space="preserve">per andare in pensione anticipata a </w:t>
      </w:r>
      <w:r w:rsidR="0093258A" w:rsidRPr="00C65209">
        <w:rPr>
          <w:rFonts w:asciiTheme="minorHAnsi" w:hAnsiTheme="minorHAnsi" w:cstheme="minorHAnsi"/>
          <w:bCs/>
        </w:rPr>
        <w:t>64 a</w:t>
      </w:r>
      <w:r w:rsidR="0093258A">
        <w:rPr>
          <w:rFonts w:asciiTheme="minorHAnsi" w:hAnsiTheme="minorHAnsi" w:cstheme="minorHAnsi"/>
          <w:bCs/>
        </w:rPr>
        <w:t xml:space="preserve">nni è </w:t>
      </w:r>
      <w:r w:rsidR="0093258A" w:rsidRPr="00C47D4F">
        <w:rPr>
          <w:rFonts w:asciiTheme="minorHAnsi" w:hAnsiTheme="minorHAnsi" w:cstheme="minorHAnsi"/>
          <w:b/>
        </w:rPr>
        <w:t>innalzato a 25 anni dal gennaio 2025 e a 30 anni dal gennaio 2030</w:t>
      </w:r>
      <w:r w:rsidR="0093258A">
        <w:rPr>
          <w:rFonts w:asciiTheme="minorHAnsi" w:hAnsiTheme="minorHAnsi" w:cstheme="minorHAnsi"/>
          <w:bCs/>
        </w:rPr>
        <w:t xml:space="preserve">, </w:t>
      </w:r>
      <w:r w:rsidR="0093258A" w:rsidRPr="00C47D4F">
        <w:rPr>
          <w:rFonts w:asciiTheme="minorHAnsi" w:hAnsiTheme="minorHAnsi" w:cstheme="minorHAnsi"/>
          <w:bCs/>
          <w:u w:val="single"/>
        </w:rPr>
        <w:t>fermo restando che per tutti i soggetti interessati a tale forma di uscita, anche se non si ricorresse agli importi di rendita della previdenza complementare, dal 2030 l’assegno spettante dovrà essere in generale superiore a 3,2 volte</w:t>
      </w:r>
      <w:r w:rsidR="0093258A">
        <w:rPr>
          <w:rFonts w:asciiTheme="minorHAnsi" w:hAnsiTheme="minorHAnsi" w:cstheme="minorHAnsi"/>
          <w:bCs/>
        </w:rPr>
        <w:t xml:space="preserve"> (non più 3) la pensione sociale</w:t>
      </w:r>
      <w:r w:rsidR="00D72DD2">
        <w:rPr>
          <w:rFonts w:asciiTheme="minorHAnsi" w:hAnsiTheme="minorHAnsi" w:cstheme="minorHAnsi"/>
          <w:bCs/>
        </w:rPr>
        <w:t>, tetto come noto ridotto in presenza di donne con uno o più figli</w:t>
      </w:r>
      <w:r>
        <w:rPr>
          <w:rFonts w:asciiTheme="minorHAnsi" w:hAnsiTheme="minorHAnsi" w:cstheme="minorHAnsi"/>
          <w:bCs/>
        </w:rPr>
        <w:t xml:space="preserve"> (rispettivamente a 2,8 e 2,6 volte).</w:t>
      </w:r>
      <w:r w:rsidR="0093258A">
        <w:rPr>
          <w:rFonts w:asciiTheme="minorHAnsi" w:hAnsiTheme="minorHAnsi" w:cstheme="minorHAnsi"/>
          <w:bCs/>
        </w:rPr>
        <w:t xml:space="preserve">  </w:t>
      </w:r>
    </w:p>
    <w:p w14:paraId="74F72C9D" w14:textId="37E3B1B0" w:rsidR="00162B70" w:rsidRPr="009A6AA0" w:rsidRDefault="00C15518" w:rsidP="009A6AA0">
      <w:pPr>
        <w:pStyle w:val="Paragrafoelenco"/>
        <w:spacing w:after="60" w:line="240" w:lineRule="atLeast"/>
        <w:ind w:left="0"/>
        <w:contextualSpacing w:val="0"/>
        <w:jc w:val="both"/>
        <w:rPr>
          <w:rFonts w:asciiTheme="minorHAnsi" w:hAnsiTheme="minorHAnsi" w:cstheme="minorHAnsi"/>
        </w:rPr>
      </w:pPr>
      <w:r w:rsidRPr="009A6AA0">
        <w:rPr>
          <w:rFonts w:asciiTheme="minorHAnsi" w:hAnsiTheme="minorHAnsi" w:cstheme="minorHAnsi"/>
        </w:rPr>
        <w:t xml:space="preserve">Sul fronte pensionistico va infine segnalato </w:t>
      </w:r>
      <w:r w:rsidRPr="009A6AA0">
        <w:rPr>
          <w:rFonts w:asciiTheme="minorHAnsi" w:hAnsiTheme="minorHAnsi" w:cstheme="minorHAnsi"/>
          <w:b/>
          <w:bCs/>
        </w:rPr>
        <w:t>per il 2025 un superamento delle</w:t>
      </w:r>
      <w:r w:rsidR="009A6AA0" w:rsidRPr="009A6AA0">
        <w:rPr>
          <w:rFonts w:asciiTheme="minorHAnsi" w:hAnsiTheme="minorHAnsi" w:cstheme="minorHAnsi"/>
          <w:b/>
          <w:bCs/>
        </w:rPr>
        <w:t xml:space="preserve"> forti</w:t>
      </w:r>
      <w:r w:rsidRPr="009A6AA0">
        <w:rPr>
          <w:rFonts w:asciiTheme="minorHAnsi" w:hAnsiTheme="minorHAnsi" w:cstheme="minorHAnsi"/>
          <w:b/>
          <w:bCs/>
        </w:rPr>
        <w:t xml:space="preserve"> restrizioni in materia di indicizzazione dei trattamenti</w:t>
      </w:r>
      <w:r w:rsidRPr="009A6AA0">
        <w:rPr>
          <w:rFonts w:asciiTheme="minorHAnsi" w:hAnsiTheme="minorHAnsi" w:cstheme="minorHAnsi"/>
        </w:rPr>
        <w:t>,</w:t>
      </w:r>
      <w:r w:rsidR="009A6AA0" w:rsidRPr="009A6AA0">
        <w:rPr>
          <w:rFonts w:asciiTheme="minorHAnsi" w:hAnsiTheme="minorHAnsi" w:cstheme="minorHAnsi"/>
        </w:rPr>
        <w:t xml:space="preserve"> </w:t>
      </w:r>
      <w:r w:rsidR="009A6AA0" w:rsidRPr="009A6AA0">
        <w:rPr>
          <w:rFonts w:asciiTheme="minorHAnsi" w:hAnsiTheme="minorHAnsi" w:cstheme="minorHAnsi"/>
          <w:b/>
          <w:bCs/>
        </w:rPr>
        <w:t xml:space="preserve">con l’applicazione di uno </w:t>
      </w:r>
      <w:r w:rsidRPr="009A6AA0">
        <w:rPr>
          <w:rFonts w:asciiTheme="minorHAnsi" w:hAnsiTheme="minorHAnsi" w:cstheme="minorHAnsi"/>
          <w:b/>
          <w:bCs/>
        </w:rPr>
        <w:t xml:space="preserve">schema così </w:t>
      </w:r>
      <w:r w:rsidR="00162B70" w:rsidRPr="009A6AA0">
        <w:rPr>
          <w:rFonts w:asciiTheme="minorHAnsi" w:hAnsiTheme="minorHAnsi" w:cstheme="minorHAnsi"/>
          <w:b/>
          <w:bCs/>
        </w:rPr>
        <w:t>articolato</w:t>
      </w:r>
      <w:r w:rsidR="00162B70" w:rsidRPr="009A6AA0">
        <w:rPr>
          <w:rFonts w:asciiTheme="minorHAnsi" w:hAnsiTheme="minorHAnsi" w:cstheme="minorHAnsi"/>
        </w:rPr>
        <w:t>: rivalutazione piena e riconosciuta al 100% della variazione dell’indice del costo della vita</w:t>
      </w:r>
      <w:r w:rsidRPr="009A6AA0">
        <w:rPr>
          <w:rFonts w:asciiTheme="minorHAnsi" w:hAnsiTheme="minorHAnsi" w:cstheme="minorHAnsi"/>
        </w:rPr>
        <w:t xml:space="preserve"> </w:t>
      </w:r>
      <w:r w:rsidR="00162B70" w:rsidRPr="009A6AA0">
        <w:rPr>
          <w:rFonts w:asciiTheme="minorHAnsi" w:hAnsiTheme="minorHAnsi" w:cstheme="minorHAnsi"/>
        </w:rPr>
        <w:t xml:space="preserve">per importi che non superino 4 volte il trattamento minimo; negli altri casi aggiornamento al nuovo costo della vista riconosciuto solo parzialmente con un décalage articolato per </w:t>
      </w:r>
      <w:r w:rsidR="009A6AA0" w:rsidRPr="009A6AA0">
        <w:rPr>
          <w:rFonts w:asciiTheme="minorHAnsi" w:hAnsiTheme="minorHAnsi" w:cstheme="minorHAnsi"/>
        </w:rPr>
        <w:t xml:space="preserve">2 </w:t>
      </w:r>
      <w:r w:rsidR="00162B70" w:rsidRPr="009A6AA0">
        <w:rPr>
          <w:rFonts w:asciiTheme="minorHAnsi" w:hAnsiTheme="minorHAnsi" w:cstheme="minorHAnsi"/>
        </w:rPr>
        <w:t>fasce</w:t>
      </w:r>
      <w:r w:rsidR="009A6AA0" w:rsidRPr="009A6AA0">
        <w:rPr>
          <w:rFonts w:asciiTheme="minorHAnsi" w:hAnsiTheme="minorHAnsi" w:cstheme="minorHAnsi"/>
        </w:rPr>
        <w:t xml:space="preserve">: </w:t>
      </w:r>
      <w:r w:rsidRPr="009A6AA0">
        <w:rPr>
          <w:rFonts w:asciiTheme="minorHAnsi" w:hAnsiTheme="minorHAnsi" w:cstheme="minorHAnsi"/>
        </w:rPr>
        <w:t>90</w:t>
      </w:r>
      <w:r w:rsidR="00162B70" w:rsidRPr="009A6AA0">
        <w:rPr>
          <w:rFonts w:asciiTheme="minorHAnsi" w:hAnsiTheme="minorHAnsi" w:cstheme="minorHAnsi"/>
        </w:rPr>
        <w:t>% per importi compresi tra 4 e 5 volte il minimo</w:t>
      </w:r>
      <w:r w:rsidR="009A6AA0" w:rsidRPr="009A6AA0">
        <w:rPr>
          <w:rFonts w:asciiTheme="minorHAnsi" w:hAnsiTheme="minorHAnsi" w:cstheme="minorHAnsi"/>
        </w:rPr>
        <w:t xml:space="preserve"> e</w:t>
      </w:r>
      <w:r w:rsidR="00162B70" w:rsidRPr="009A6AA0">
        <w:rPr>
          <w:rFonts w:asciiTheme="minorHAnsi" w:hAnsiTheme="minorHAnsi" w:cstheme="minorHAnsi"/>
        </w:rPr>
        <w:t xml:space="preserve"> </w:t>
      </w:r>
      <w:r w:rsidRPr="009A6AA0">
        <w:rPr>
          <w:rFonts w:asciiTheme="minorHAnsi" w:hAnsiTheme="minorHAnsi" w:cstheme="minorHAnsi"/>
        </w:rPr>
        <w:t>75</w:t>
      </w:r>
      <w:r w:rsidR="00162B70" w:rsidRPr="009A6AA0">
        <w:rPr>
          <w:rFonts w:asciiTheme="minorHAnsi" w:hAnsiTheme="minorHAnsi" w:cstheme="minorHAnsi"/>
        </w:rPr>
        <w:t xml:space="preserve">% per importi superiori a 5 volte il minimo. </w:t>
      </w:r>
      <w:r w:rsidR="0029795C" w:rsidRPr="009A6AA0">
        <w:rPr>
          <w:rFonts w:asciiTheme="minorHAnsi" w:hAnsiTheme="minorHAnsi" w:cstheme="minorHAnsi"/>
        </w:rPr>
        <w:t>Come negli anni passati, si aggiunge anche per il biennio 2025-2026 un’</w:t>
      </w:r>
      <w:r w:rsidR="00162B70" w:rsidRPr="009A6AA0">
        <w:rPr>
          <w:rFonts w:asciiTheme="minorHAnsi" w:hAnsiTheme="minorHAnsi" w:cstheme="minorHAnsi"/>
          <w:b/>
          <w:bCs/>
        </w:rPr>
        <w:t>ulteriore forma di aiuto da riconoscere in via eccezionale ai pensionati più poveri</w:t>
      </w:r>
      <w:r w:rsidR="0029795C" w:rsidRPr="009A6AA0">
        <w:rPr>
          <w:rFonts w:asciiTheme="minorHAnsi" w:hAnsiTheme="minorHAnsi" w:cstheme="minorHAnsi"/>
          <w:b/>
          <w:bCs/>
        </w:rPr>
        <w:t xml:space="preserve"> </w:t>
      </w:r>
      <w:r w:rsidR="0029795C" w:rsidRPr="009A6AA0">
        <w:rPr>
          <w:rFonts w:asciiTheme="minorHAnsi" w:hAnsiTheme="minorHAnsi" w:cstheme="minorHAnsi"/>
        </w:rPr>
        <w:t>(sotto il trattamento minimo)</w:t>
      </w:r>
      <w:r w:rsidR="00162B70" w:rsidRPr="009A6AA0">
        <w:rPr>
          <w:rFonts w:asciiTheme="minorHAnsi" w:hAnsiTheme="minorHAnsi" w:cstheme="minorHAnsi"/>
        </w:rPr>
        <w:t>, un incremento nella misura del 2,</w:t>
      </w:r>
      <w:r w:rsidR="0029795C" w:rsidRPr="009A6AA0">
        <w:rPr>
          <w:rFonts w:asciiTheme="minorHAnsi" w:hAnsiTheme="minorHAnsi" w:cstheme="minorHAnsi"/>
        </w:rPr>
        <w:t>2</w:t>
      </w:r>
      <w:r w:rsidR="00162B70" w:rsidRPr="009A6AA0">
        <w:rPr>
          <w:rFonts w:asciiTheme="minorHAnsi" w:hAnsiTheme="minorHAnsi" w:cstheme="minorHAnsi"/>
        </w:rPr>
        <w:t>%</w:t>
      </w:r>
      <w:r w:rsidR="0029795C" w:rsidRPr="009A6AA0">
        <w:rPr>
          <w:rFonts w:asciiTheme="minorHAnsi" w:hAnsiTheme="minorHAnsi" w:cstheme="minorHAnsi"/>
        </w:rPr>
        <w:t xml:space="preserve"> per il 2025 e dell’1</w:t>
      </w:r>
      <w:r w:rsidR="00162B70" w:rsidRPr="009A6AA0">
        <w:rPr>
          <w:rFonts w:asciiTheme="minorHAnsi" w:hAnsiTheme="minorHAnsi" w:cstheme="minorHAnsi"/>
        </w:rPr>
        <w:t>,</w:t>
      </w:r>
      <w:r w:rsidR="0029795C" w:rsidRPr="009A6AA0">
        <w:rPr>
          <w:rFonts w:asciiTheme="minorHAnsi" w:hAnsiTheme="minorHAnsi" w:cstheme="minorHAnsi"/>
        </w:rPr>
        <w:t>3</w:t>
      </w:r>
      <w:r w:rsidR="00162B70" w:rsidRPr="009A6AA0">
        <w:rPr>
          <w:rFonts w:asciiTheme="minorHAnsi" w:hAnsiTheme="minorHAnsi" w:cstheme="minorHAnsi"/>
        </w:rPr>
        <w:t>%</w:t>
      </w:r>
      <w:r w:rsidR="0029795C" w:rsidRPr="009A6AA0">
        <w:rPr>
          <w:rFonts w:asciiTheme="minorHAnsi" w:hAnsiTheme="minorHAnsi" w:cstheme="minorHAnsi"/>
        </w:rPr>
        <w:t xml:space="preserve"> per il 2026</w:t>
      </w:r>
      <w:r w:rsidR="007838A9" w:rsidRPr="009A6AA0">
        <w:rPr>
          <w:rFonts w:asciiTheme="minorHAnsi" w:hAnsiTheme="minorHAnsi" w:cstheme="minorHAnsi"/>
        </w:rPr>
        <w:t xml:space="preserve"> (</w:t>
      </w:r>
      <w:r w:rsidR="007838A9" w:rsidRPr="009A6AA0">
        <w:rPr>
          <w:rFonts w:asciiTheme="minorHAnsi" w:hAnsiTheme="minorHAnsi" w:cstheme="minorHAnsi"/>
          <w:i/>
          <w:iCs/>
        </w:rPr>
        <w:t>comma 177</w:t>
      </w:r>
      <w:r w:rsidR="007838A9" w:rsidRPr="009A6AA0">
        <w:rPr>
          <w:rFonts w:asciiTheme="minorHAnsi" w:hAnsiTheme="minorHAnsi" w:cstheme="minorHAnsi"/>
        </w:rPr>
        <w:t>)</w:t>
      </w:r>
      <w:r w:rsidR="00162B70" w:rsidRPr="009A6AA0">
        <w:rPr>
          <w:rFonts w:asciiTheme="minorHAnsi" w:hAnsiTheme="minorHAnsi" w:cstheme="minorHAnsi"/>
        </w:rPr>
        <w:t>.</w:t>
      </w:r>
    </w:p>
    <w:p w14:paraId="7B906A38" w14:textId="77777777" w:rsidR="00162B70" w:rsidRPr="00A05AB0" w:rsidRDefault="00162B70" w:rsidP="00435E46">
      <w:pPr>
        <w:pStyle w:val="Paragrafoelenco"/>
        <w:spacing w:before="360" w:after="240" w:line="240" w:lineRule="atLeast"/>
        <w:ind w:left="0"/>
        <w:contextualSpacing w:val="0"/>
        <w:jc w:val="center"/>
        <w:rPr>
          <w:rFonts w:asciiTheme="minorHAnsi" w:hAnsiTheme="minorHAnsi"/>
          <w:b/>
          <w:bCs/>
          <w:iCs/>
          <w:color w:val="000000"/>
          <w:shd w:val="clear" w:color="auto" w:fill="FFFFFF"/>
        </w:rPr>
      </w:pPr>
      <w:r w:rsidRPr="00A05AB0">
        <w:rPr>
          <w:rFonts w:asciiTheme="minorHAnsi" w:hAnsiTheme="minorHAnsi"/>
          <w:b/>
          <w:bCs/>
          <w:iCs/>
          <w:color w:val="000000"/>
          <w:shd w:val="clear" w:color="auto" w:fill="FFFFFF"/>
        </w:rPr>
        <w:t>* * *</w:t>
      </w:r>
    </w:p>
    <w:p w14:paraId="6E47D0E4" w14:textId="3BA7BAA8" w:rsidR="00162B70" w:rsidRPr="00A05AB0" w:rsidRDefault="00162B70" w:rsidP="00162B70">
      <w:pPr>
        <w:pStyle w:val="Nessunaspaziatura"/>
        <w:spacing w:after="60"/>
        <w:jc w:val="both"/>
        <w:rPr>
          <w:b/>
          <w:i/>
          <w:sz w:val="28"/>
          <w:szCs w:val="28"/>
          <w:u w:val="single"/>
          <w:lang w:eastAsia="it-IT"/>
        </w:rPr>
      </w:pPr>
      <w:r w:rsidRPr="00A05AB0">
        <w:rPr>
          <w:b/>
          <w:i/>
          <w:sz w:val="28"/>
          <w:szCs w:val="28"/>
          <w:u w:val="single"/>
          <w:lang w:eastAsia="it-IT"/>
        </w:rPr>
        <w:t>Proroga indennità settore pesca sospensione attività</w:t>
      </w:r>
      <w:r w:rsidRPr="00A05AB0">
        <w:rPr>
          <w:b/>
          <w:i/>
          <w:sz w:val="28"/>
          <w:szCs w:val="28"/>
          <w:lang w:eastAsia="it-IT"/>
        </w:rPr>
        <w:t xml:space="preserve"> (art. 1, </w:t>
      </w:r>
      <w:r w:rsidRPr="006E4BC9">
        <w:rPr>
          <w:b/>
          <w:i/>
          <w:sz w:val="28"/>
          <w:szCs w:val="28"/>
          <w:lang w:eastAsia="it-IT"/>
        </w:rPr>
        <w:t xml:space="preserve">comma </w:t>
      </w:r>
      <w:r w:rsidR="00885C40" w:rsidRPr="006E4BC9">
        <w:rPr>
          <w:b/>
          <w:i/>
          <w:sz w:val="28"/>
          <w:szCs w:val="28"/>
          <w:lang w:eastAsia="it-IT"/>
        </w:rPr>
        <w:t>188</w:t>
      </w:r>
      <w:r w:rsidRPr="00A05AB0">
        <w:rPr>
          <w:b/>
          <w:i/>
          <w:sz w:val="28"/>
          <w:szCs w:val="28"/>
          <w:lang w:eastAsia="it-IT"/>
        </w:rPr>
        <w:t>)</w:t>
      </w:r>
    </w:p>
    <w:p w14:paraId="4795C3A7" w14:textId="40442486" w:rsidR="00162B70" w:rsidRPr="00892612" w:rsidRDefault="00162B70" w:rsidP="00162B70">
      <w:pPr>
        <w:spacing w:after="60" w:line="240" w:lineRule="atLeast"/>
        <w:jc w:val="both"/>
        <w:rPr>
          <w:sz w:val="24"/>
          <w:szCs w:val="24"/>
          <w:lang w:eastAsia="it-IT"/>
        </w:rPr>
      </w:pPr>
      <w:r w:rsidRPr="00A05AB0">
        <w:rPr>
          <w:sz w:val="24"/>
          <w:szCs w:val="24"/>
          <w:lang w:eastAsia="it-IT"/>
        </w:rPr>
        <w:t>Con una dotazione di risorse pari a</w:t>
      </w:r>
      <w:r w:rsidRPr="00A05AB0">
        <w:rPr>
          <w:b/>
          <w:bCs/>
          <w:sz w:val="24"/>
          <w:szCs w:val="24"/>
          <w:lang w:eastAsia="it-IT"/>
        </w:rPr>
        <w:t xml:space="preserve"> 30 milioni di euro </w:t>
      </w:r>
      <w:r w:rsidRPr="00A05AB0">
        <w:rPr>
          <w:sz w:val="24"/>
          <w:szCs w:val="24"/>
        </w:rPr>
        <w:t>a carico del Fondo sociale per occupazione e formazione</w:t>
      </w:r>
      <w:r w:rsidRPr="00A05AB0">
        <w:rPr>
          <w:sz w:val="24"/>
          <w:szCs w:val="24"/>
          <w:lang w:eastAsia="it-IT"/>
        </w:rPr>
        <w:t xml:space="preserve">, viene prorogata </w:t>
      </w:r>
      <w:r w:rsidRPr="00A05AB0">
        <w:rPr>
          <w:b/>
          <w:bCs/>
          <w:sz w:val="24"/>
          <w:szCs w:val="24"/>
          <w:lang w:eastAsia="it-IT"/>
        </w:rPr>
        <w:t>per il 202</w:t>
      </w:r>
      <w:r w:rsidR="00F83359">
        <w:rPr>
          <w:b/>
          <w:bCs/>
          <w:sz w:val="24"/>
          <w:szCs w:val="24"/>
          <w:lang w:eastAsia="it-IT"/>
        </w:rPr>
        <w:t>5</w:t>
      </w:r>
      <w:r w:rsidRPr="00A05AB0">
        <w:rPr>
          <w:sz w:val="24"/>
          <w:szCs w:val="24"/>
          <w:lang w:eastAsia="it-IT"/>
        </w:rPr>
        <w:t xml:space="preserve"> l’indennità giornaliera di </w:t>
      </w:r>
      <w:r w:rsidRPr="00A05AB0">
        <w:rPr>
          <w:b/>
          <w:bCs/>
          <w:sz w:val="24"/>
          <w:szCs w:val="24"/>
          <w:lang w:eastAsia="it-IT"/>
        </w:rPr>
        <w:t xml:space="preserve">30 € da riconoscere come sostegno al reddito per i lavoratori, </w:t>
      </w:r>
      <w:r w:rsidRPr="00E45355">
        <w:rPr>
          <w:rFonts w:eastAsia="Times New Roman" w:cstheme="minorHAnsi"/>
          <w:b/>
          <w:sz w:val="24"/>
          <w:szCs w:val="24"/>
          <w:shd w:val="clear" w:color="auto" w:fill="BDD6EE" w:themeFill="accent5" w:themeFillTint="66"/>
          <w:lang w:eastAsia="it-IT"/>
        </w:rPr>
        <w:t>inclusi i soci lavoratori delle cooperative della piccola pesca</w:t>
      </w:r>
      <w:r w:rsidRPr="00A05AB0">
        <w:rPr>
          <w:b/>
          <w:bCs/>
          <w:sz w:val="24"/>
          <w:szCs w:val="24"/>
          <w:lang w:eastAsia="it-IT"/>
        </w:rPr>
        <w:t xml:space="preserve">, coinvolti in periodi di sospensione dell’attività a causa dell’arresto temporaneo obbligatorio (fermo pesca) e non obbligatorio. </w:t>
      </w:r>
      <w:r w:rsidRPr="00A05AB0">
        <w:rPr>
          <w:sz w:val="24"/>
          <w:szCs w:val="24"/>
          <w:lang w:eastAsia="it-IT"/>
        </w:rPr>
        <w:t xml:space="preserve"> </w:t>
      </w:r>
    </w:p>
    <w:p w14:paraId="577FAB98" w14:textId="77777777" w:rsidR="00162B70" w:rsidRDefault="00162B70" w:rsidP="00435E46">
      <w:pPr>
        <w:pStyle w:val="Paragrafoelenco"/>
        <w:spacing w:before="360" w:after="240" w:line="240" w:lineRule="atLeast"/>
        <w:ind w:left="0"/>
        <w:contextualSpacing w:val="0"/>
        <w:jc w:val="center"/>
        <w:rPr>
          <w:rFonts w:asciiTheme="minorHAnsi" w:hAnsiTheme="minorHAnsi"/>
          <w:b/>
          <w:bCs/>
          <w:iCs/>
          <w:color w:val="000000"/>
          <w:shd w:val="clear" w:color="auto" w:fill="FFFFFF"/>
        </w:rPr>
      </w:pPr>
      <w:r w:rsidRPr="00A05AB0">
        <w:rPr>
          <w:rFonts w:asciiTheme="minorHAnsi" w:hAnsiTheme="minorHAnsi"/>
          <w:b/>
          <w:bCs/>
          <w:iCs/>
          <w:color w:val="000000"/>
          <w:shd w:val="clear" w:color="auto" w:fill="FFFFFF"/>
        </w:rPr>
        <w:t>* * *</w:t>
      </w:r>
    </w:p>
    <w:p w14:paraId="57E6BC76" w14:textId="0FF76EE8" w:rsidR="00162B70" w:rsidRPr="00B75829" w:rsidRDefault="00162B70" w:rsidP="00162B70">
      <w:pPr>
        <w:pStyle w:val="Nessunaspaziatura"/>
        <w:spacing w:after="60"/>
        <w:jc w:val="both"/>
        <w:rPr>
          <w:b/>
          <w:sz w:val="28"/>
          <w:szCs w:val="28"/>
          <w:lang w:eastAsia="it-IT"/>
        </w:rPr>
      </w:pPr>
      <w:r w:rsidRPr="00B75829">
        <w:rPr>
          <w:b/>
          <w:i/>
          <w:sz w:val="28"/>
          <w:szCs w:val="28"/>
          <w:u w:val="single"/>
          <w:lang w:eastAsia="it-IT"/>
        </w:rPr>
        <w:t>Misure per lavoratori con figli</w:t>
      </w:r>
      <w:r w:rsidRPr="00B75829">
        <w:rPr>
          <w:b/>
          <w:i/>
          <w:sz w:val="28"/>
          <w:szCs w:val="28"/>
          <w:lang w:eastAsia="it-IT"/>
        </w:rPr>
        <w:t xml:space="preserve"> (art. 1, </w:t>
      </w:r>
      <w:r w:rsidRPr="006E4BC9">
        <w:rPr>
          <w:b/>
          <w:i/>
          <w:sz w:val="28"/>
          <w:szCs w:val="28"/>
          <w:lang w:eastAsia="it-IT"/>
        </w:rPr>
        <w:t xml:space="preserve">commi </w:t>
      </w:r>
      <w:r w:rsidR="00470D5A" w:rsidRPr="006E4BC9">
        <w:rPr>
          <w:b/>
          <w:i/>
          <w:sz w:val="28"/>
          <w:szCs w:val="28"/>
          <w:lang w:eastAsia="it-IT"/>
        </w:rPr>
        <w:t>21</w:t>
      </w:r>
      <w:r w:rsidR="00502F08" w:rsidRPr="006E4BC9">
        <w:rPr>
          <w:b/>
          <w:i/>
          <w:sz w:val="28"/>
          <w:szCs w:val="28"/>
          <w:lang w:eastAsia="it-IT"/>
        </w:rPr>
        <w:t>7</w:t>
      </w:r>
      <w:r w:rsidR="00470D5A" w:rsidRPr="006E4BC9">
        <w:rPr>
          <w:b/>
          <w:i/>
          <w:sz w:val="28"/>
          <w:szCs w:val="28"/>
          <w:lang w:eastAsia="it-IT"/>
        </w:rPr>
        <w:t>-220</w:t>
      </w:r>
      <w:r w:rsidRPr="00B75829">
        <w:rPr>
          <w:b/>
          <w:i/>
          <w:sz w:val="28"/>
          <w:szCs w:val="28"/>
          <w:lang w:eastAsia="it-IT"/>
        </w:rPr>
        <w:t>)</w:t>
      </w:r>
    </w:p>
    <w:p w14:paraId="07ED323D" w14:textId="13F85EA1" w:rsidR="005A43CA" w:rsidRPr="005A43CA" w:rsidRDefault="00162B70" w:rsidP="005A43CA">
      <w:pPr>
        <w:pStyle w:val="Paragrafoelenco"/>
        <w:numPr>
          <w:ilvl w:val="0"/>
          <w:numId w:val="30"/>
        </w:numPr>
        <w:spacing w:after="60" w:line="240" w:lineRule="atLeast"/>
        <w:ind w:left="284" w:hanging="284"/>
        <w:contextualSpacing w:val="0"/>
        <w:jc w:val="both"/>
        <w:rPr>
          <w:rFonts w:asciiTheme="minorHAnsi" w:hAnsiTheme="minorHAnsi" w:cstheme="minorHAnsi"/>
        </w:rPr>
      </w:pPr>
      <w:r w:rsidRPr="00B75829">
        <w:rPr>
          <w:rFonts w:asciiTheme="minorHAnsi" w:hAnsiTheme="minorHAnsi" w:cstheme="minorHAnsi"/>
          <w:i/>
          <w:iCs/>
        </w:rPr>
        <w:t>Comm</w:t>
      </w:r>
      <w:r w:rsidR="00502F08">
        <w:rPr>
          <w:rFonts w:asciiTheme="minorHAnsi" w:hAnsiTheme="minorHAnsi" w:cstheme="minorHAnsi"/>
          <w:i/>
          <w:iCs/>
        </w:rPr>
        <w:t>i</w:t>
      </w:r>
      <w:r w:rsidRPr="00B75829">
        <w:rPr>
          <w:rFonts w:asciiTheme="minorHAnsi" w:hAnsiTheme="minorHAnsi" w:cstheme="minorHAnsi"/>
          <w:i/>
          <w:iCs/>
        </w:rPr>
        <w:t xml:space="preserve"> </w:t>
      </w:r>
      <w:r w:rsidR="00F05B9F" w:rsidRPr="005A43CA">
        <w:rPr>
          <w:rFonts w:asciiTheme="minorHAnsi" w:hAnsiTheme="minorHAnsi" w:cstheme="minorHAnsi"/>
          <w:i/>
          <w:iCs/>
        </w:rPr>
        <w:t>21</w:t>
      </w:r>
      <w:r w:rsidR="00502F08" w:rsidRPr="005A43CA">
        <w:rPr>
          <w:rFonts w:asciiTheme="minorHAnsi" w:hAnsiTheme="minorHAnsi" w:cstheme="minorHAnsi"/>
          <w:i/>
          <w:iCs/>
        </w:rPr>
        <w:t>7-21</w:t>
      </w:r>
      <w:r w:rsidR="00F05B9F" w:rsidRPr="005A43CA">
        <w:rPr>
          <w:rFonts w:asciiTheme="minorHAnsi" w:hAnsiTheme="minorHAnsi" w:cstheme="minorHAnsi"/>
          <w:i/>
          <w:iCs/>
        </w:rPr>
        <w:t>8</w:t>
      </w:r>
      <w:r w:rsidRPr="005A43CA">
        <w:rPr>
          <w:rFonts w:asciiTheme="minorHAnsi" w:hAnsiTheme="minorHAnsi" w:cstheme="minorHAnsi"/>
          <w:i/>
          <w:iCs/>
        </w:rPr>
        <w:t>.</w:t>
      </w:r>
      <w:r w:rsidRPr="00B75829">
        <w:rPr>
          <w:rFonts w:asciiTheme="minorHAnsi" w:hAnsiTheme="minorHAnsi" w:cstheme="minorHAnsi"/>
          <w:i/>
          <w:iCs/>
        </w:rPr>
        <w:t xml:space="preserve"> </w:t>
      </w:r>
      <w:r w:rsidRPr="00B75829">
        <w:rPr>
          <w:rFonts w:asciiTheme="minorHAnsi" w:hAnsiTheme="minorHAnsi" w:cstheme="minorHAnsi"/>
          <w:u w:val="single"/>
        </w:rPr>
        <w:t xml:space="preserve">Limitatamente a quei </w:t>
      </w:r>
      <w:r>
        <w:rPr>
          <w:rFonts w:asciiTheme="minorHAnsi" w:hAnsiTheme="minorHAnsi" w:cstheme="minorHAnsi"/>
          <w:u w:val="single"/>
        </w:rPr>
        <w:t>genitori</w:t>
      </w:r>
      <w:r w:rsidRPr="00B75829">
        <w:rPr>
          <w:rFonts w:asciiTheme="minorHAnsi" w:hAnsiTheme="minorHAnsi" w:cstheme="minorHAnsi"/>
          <w:u w:val="single"/>
        </w:rPr>
        <w:t xml:space="preserve"> che terminano il periodo di maternità/paternità obbligatoria a partire dal nuovo anno</w:t>
      </w:r>
      <w:r w:rsidRPr="00B75829">
        <w:rPr>
          <w:rFonts w:asciiTheme="minorHAnsi" w:hAnsiTheme="minorHAnsi" w:cstheme="minorHAnsi"/>
        </w:rPr>
        <w:t xml:space="preserve">, </w:t>
      </w:r>
      <w:r w:rsidR="002A5204">
        <w:rPr>
          <w:rFonts w:asciiTheme="minorHAnsi" w:hAnsiTheme="minorHAnsi" w:cstheme="minorHAnsi"/>
          <w:b/>
          <w:bCs/>
        </w:rPr>
        <w:t>da</w:t>
      </w:r>
      <w:r w:rsidRPr="00B75829">
        <w:rPr>
          <w:rFonts w:asciiTheme="minorHAnsi" w:hAnsiTheme="minorHAnsi" w:cstheme="minorHAnsi"/>
          <w:b/>
          <w:bCs/>
        </w:rPr>
        <w:t>l 202</w:t>
      </w:r>
      <w:r w:rsidR="002A5204">
        <w:rPr>
          <w:rFonts w:asciiTheme="minorHAnsi" w:hAnsiTheme="minorHAnsi" w:cstheme="minorHAnsi"/>
          <w:b/>
          <w:bCs/>
        </w:rPr>
        <w:t>5</w:t>
      </w:r>
      <w:r w:rsidRPr="00B75829">
        <w:rPr>
          <w:rFonts w:asciiTheme="minorHAnsi" w:hAnsiTheme="minorHAnsi" w:cstheme="minorHAnsi"/>
          <w:b/>
          <w:bCs/>
        </w:rPr>
        <w:t xml:space="preserve"> viene stabilito il riconoscimento fino a 6 anni vita del bambino di un </w:t>
      </w:r>
      <w:r w:rsidR="002A5204">
        <w:rPr>
          <w:rFonts w:asciiTheme="minorHAnsi" w:hAnsiTheme="minorHAnsi" w:cstheme="minorHAnsi"/>
          <w:b/>
          <w:shd w:val="clear" w:color="auto" w:fill="BDD6EE" w:themeFill="accent5" w:themeFillTint="66"/>
        </w:rPr>
        <w:t>terzo</w:t>
      </w:r>
      <w:r w:rsidRPr="00E45355">
        <w:rPr>
          <w:rFonts w:asciiTheme="minorHAnsi" w:hAnsiTheme="minorHAnsi" w:cstheme="minorHAnsi"/>
          <w:b/>
          <w:shd w:val="clear" w:color="auto" w:fill="BDD6EE" w:themeFill="accent5" w:themeFillTint="66"/>
        </w:rPr>
        <w:t xml:space="preserve"> mese di congedo parentale facoltativo indennizzato all’80% della retribuzione</w:t>
      </w:r>
      <w:r w:rsidR="005A43CA">
        <w:rPr>
          <w:rFonts w:asciiTheme="minorHAnsi" w:hAnsiTheme="minorHAnsi" w:cstheme="minorHAnsi"/>
        </w:rPr>
        <w:t xml:space="preserve">, </w:t>
      </w:r>
      <w:r w:rsidR="005A43CA" w:rsidRPr="005A43CA">
        <w:rPr>
          <w:rFonts w:asciiTheme="minorHAnsi" w:hAnsiTheme="minorHAnsi" w:cstheme="minorHAnsi"/>
        </w:rPr>
        <w:t>per un totale complessivo di 3 mesi coperti con questa percentuale di miglior favore in luogo di quella generale pari come noto al 30% della retribuzione</w:t>
      </w:r>
      <w:r w:rsidRPr="00B75829">
        <w:rPr>
          <w:rFonts w:asciiTheme="minorHAnsi" w:hAnsiTheme="minorHAnsi" w:cstheme="minorHAnsi"/>
        </w:rPr>
        <w:t>.</w:t>
      </w:r>
      <w:r w:rsidR="002A5204">
        <w:rPr>
          <w:rFonts w:asciiTheme="minorHAnsi" w:hAnsiTheme="minorHAnsi" w:cstheme="minorHAnsi"/>
        </w:rPr>
        <w:t xml:space="preserve"> </w:t>
      </w:r>
      <w:r w:rsidR="002A5204" w:rsidRPr="005A43CA">
        <w:rPr>
          <w:rFonts w:asciiTheme="minorHAnsi" w:hAnsiTheme="minorHAnsi" w:cstheme="minorHAnsi"/>
          <w:u w:val="single"/>
        </w:rPr>
        <w:t xml:space="preserve">Per coloro che </w:t>
      </w:r>
      <w:r w:rsidR="005A43CA" w:rsidRPr="005A43CA">
        <w:rPr>
          <w:rFonts w:asciiTheme="minorHAnsi" w:hAnsiTheme="minorHAnsi" w:cstheme="minorHAnsi"/>
          <w:u w:val="single"/>
        </w:rPr>
        <w:t>avessero</w:t>
      </w:r>
      <w:r w:rsidR="002A5204" w:rsidRPr="005A43CA">
        <w:rPr>
          <w:rFonts w:asciiTheme="minorHAnsi" w:hAnsiTheme="minorHAnsi" w:cstheme="minorHAnsi"/>
          <w:u w:val="single"/>
        </w:rPr>
        <w:t xml:space="preserve"> terminato il periodo di maternità/paternità obbligatoria nell’anno 2024</w:t>
      </w:r>
      <w:r w:rsidR="005A43CA" w:rsidRPr="005A43CA">
        <w:rPr>
          <w:rFonts w:asciiTheme="minorHAnsi" w:hAnsiTheme="minorHAnsi" w:cstheme="minorHAnsi"/>
        </w:rPr>
        <w:t>, se non già fruito l’anno scorso,</w:t>
      </w:r>
      <w:r w:rsidR="002A5204" w:rsidRPr="005A43CA">
        <w:rPr>
          <w:rFonts w:asciiTheme="minorHAnsi" w:hAnsiTheme="minorHAnsi" w:cstheme="minorHAnsi"/>
        </w:rPr>
        <w:t xml:space="preserve"> resta la</w:t>
      </w:r>
      <w:r w:rsidR="002A5204" w:rsidRPr="005A43CA">
        <w:rPr>
          <w:rFonts w:asciiTheme="minorHAnsi" w:hAnsiTheme="minorHAnsi" w:cstheme="minorHAnsi"/>
          <w:b/>
          <w:bCs/>
        </w:rPr>
        <w:t xml:space="preserve"> </w:t>
      </w:r>
      <w:r w:rsidR="002A5204" w:rsidRPr="005A43CA">
        <w:rPr>
          <w:rFonts w:asciiTheme="minorHAnsi" w:hAnsiTheme="minorHAnsi" w:cstheme="minorHAnsi"/>
          <w:b/>
          <w:shd w:val="clear" w:color="auto" w:fill="BDD6EE" w:themeFill="accent5" w:themeFillTint="66"/>
        </w:rPr>
        <w:lastRenderedPageBreak/>
        <w:t xml:space="preserve">possibilità di </w:t>
      </w:r>
      <w:r w:rsidR="005A43CA" w:rsidRPr="005A43CA">
        <w:rPr>
          <w:rFonts w:asciiTheme="minorHAnsi" w:hAnsiTheme="minorHAnsi" w:cstheme="minorHAnsi"/>
          <w:b/>
          <w:shd w:val="clear" w:color="auto" w:fill="BDD6EE" w:themeFill="accent5" w:themeFillTint="66"/>
        </w:rPr>
        <w:t>beneficiare</w:t>
      </w:r>
      <w:r w:rsidR="002A5204" w:rsidRPr="005A43CA">
        <w:rPr>
          <w:rFonts w:asciiTheme="minorHAnsi" w:hAnsiTheme="minorHAnsi" w:cstheme="minorHAnsi"/>
          <w:b/>
          <w:shd w:val="clear" w:color="auto" w:fill="BDD6EE" w:themeFill="accent5" w:themeFillTint="66"/>
        </w:rPr>
        <w:t xml:space="preserve"> </w:t>
      </w:r>
      <w:r w:rsidR="005A43CA" w:rsidRPr="005A43CA">
        <w:rPr>
          <w:rFonts w:asciiTheme="minorHAnsi" w:hAnsiTheme="minorHAnsi" w:cstheme="minorHAnsi"/>
          <w:b/>
          <w:shd w:val="clear" w:color="auto" w:fill="BDD6EE" w:themeFill="accent5" w:themeFillTint="66"/>
        </w:rPr>
        <w:t>del congedo parentale indennizzato all’80% della retribuzione fino a 2 mesi</w:t>
      </w:r>
      <w:r w:rsidR="005A43CA" w:rsidRPr="005A43CA">
        <w:rPr>
          <w:rFonts w:asciiTheme="minorHAnsi" w:hAnsiTheme="minorHAnsi" w:cstheme="minorHAnsi"/>
        </w:rPr>
        <w:t>, considerato che nella formulazione ora introdotta si supera nella sostanza quella previsione per cui a partire dal 2025 per il secondo mese di congedo parentale l’indennizzo sarebbe sceso dal 80 al 60 per cento.</w:t>
      </w:r>
      <w:r w:rsidR="005A43CA">
        <w:rPr>
          <w:rFonts w:asciiTheme="minorHAnsi" w:hAnsiTheme="minorHAnsi" w:cstheme="minorHAnsi"/>
        </w:rPr>
        <w:t xml:space="preserve"> Ricordiamo come tale congedo spetti </w:t>
      </w:r>
      <w:r w:rsidR="005A43CA" w:rsidRPr="005A43CA">
        <w:rPr>
          <w:rFonts w:asciiTheme="minorHAnsi" w:hAnsiTheme="minorHAnsi" w:cstheme="minorHAnsi"/>
        </w:rPr>
        <w:t>in alternativa tra il padre e la madre e sia fruibile in maniera anche frazionata.</w:t>
      </w:r>
    </w:p>
    <w:p w14:paraId="2508481C" w14:textId="4878987D" w:rsidR="00470D5A" w:rsidRDefault="00162B70" w:rsidP="00162B70">
      <w:pPr>
        <w:pStyle w:val="Paragrafoelenco"/>
        <w:numPr>
          <w:ilvl w:val="0"/>
          <w:numId w:val="30"/>
        </w:numPr>
        <w:spacing w:after="60" w:line="240" w:lineRule="atLeast"/>
        <w:ind w:left="284" w:hanging="284"/>
        <w:jc w:val="both"/>
        <w:rPr>
          <w:rFonts w:asciiTheme="minorHAnsi" w:hAnsiTheme="minorHAnsi" w:cstheme="minorHAnsi"/>
        </w:rPr>
      </w:pPr>
      <w:r w:rsidRPr="00BB03C7">
        <w:rPr>
          <w:rFonts w:asciiTheme="minorHAnsi" w:hAnsiTheme="minorHAnsi" w:cstheme="minorHAnsi"/>
          <w:i/>
          <w:iCs/>
        </w:rPr>
        <w:t xml:space="preserve">Commi </w:t>
      </w:r>
      <w:r w:rsidR="00470D5A" w:rsidRPr="005A43CA">
        <w:rPr>
          <w:rFonts w:asciiTheme="minorHAnsi" w:hAnsiTheme="minorHAnsi" w:cstheme="minorHAnsi"/>
          <w:i/>
          <w:iCs/>
        </w:rPr>
        <w:t>219</w:t>
      </w:r>
      <w:r w:rsidRPr="005A43CA">
        <w:rPr>
          <w:rFonts w:asciiTheme="minorHAnsi" w:hAnsiTheme="minorHAnsi" w:cstheme="minorHAnsi"/>
          <w:i/>
          <w:iCs/>
        </w:rPr>
        <w:t>-</w:t>
      </w:r>
      <w:r w:rsidR="00BC7292" w:rsidRPr="005A43CA">
        <w:rPr>
          <w:rFonts w:asciiTheme="minorHAnsi" w:hAnsiTheme="minorHAnsi" w:cstheme="minorHAnsi"/>
          <w:i/>
          <w:iCs/>
        </w:rPr>
        <w:t>220</w:t>
      </w:r>
      <w:r w:rsidRPr="00BB03C7">
        <w:rPr>
          <w:rFonts w:asciiTheme="minorHAnsi" w:hAnsiTheme="minorHAnsi" w:cstheme="minorHAnsi"/>
          <w:i/>
          <w:iCs/>
        </w:rPr>
        <w:t xml:space="preserve">. </w:t>
      </w:r>
      <w:r w:rsidR="00470D5A">
        <w:rPr>
          <w:rFonts w:asciiTheme="minorHAnsi" w:eastAsiaTheme="minorHAnsi" w:hAnsiTheme="minorHAnsi" w:cstheme="minorHAnsi"/>
          <w:b/>
          <w:shd w:val="clear" w:color="auto" w:fill="BDD6EE" w:themeFill="accent5" w:themeFillTint="66"/>
        </w:rPr>
        <w:t xml:space="preserve">Con significative modifiche rispetto alla misura contenuta nella precedente legge di bilancio, </w:t>
      </w:r>
      <w:r w:rsidR="006E4BC9">
        <w:rPr>
          <w:rFonts w:asciiTheme="minorHAnsi" w:eastAsiaTheme="minorHAnsi" w:hAnsiTheme="minorHAnsi" w:cstheme="minorHAnsi"/>
          <w:b/>
          <w:shd w:val="clear" w:color="auto" w:fill="BDD6EE" w:themeFill="accent5" w:themeFillTint="66"/>
        </w:rPr>
        <w:t>si mette</w:t>
      </w:r>
      <w:r w:rsidR="00470D5A">
        <w:rPr>
          <w:rFonts w:asciiTheme="minorHAnsi" w:eastAsiaTheme="minorHAnsi" w:hAnsiTheme="minorHAnsi" w:cstheme="minorHAnsi"/>
          <w:b/>
          <w:shd w:val="clear" w:color="auto" w:fill="BDD6EE" w:themeFill="accent5" w:themeFillTint="66"/>
        </w:rPr>
        <w:t xml:space="preserve"> a regime l’esonero dei contributi previdenziali a loro carico per le lavoratrici c</w:t>
      </w:r>
      <w:r w:rsidR="006E4BC9">
        <w:rPr>
          <w:rFonts w:asciiTheme="minorHAnsi" w:eastAsiaTheme="minorHAnsi" w:hAnsiTheme="minorHAnsi" w:cstheme="minorHAnsi"/>
          <w:b/>
          <w:shd w:val="clear" w:color="auto" w:fill="BDD6EE" w:themeFill="accent5" w:themeFillTint="66"/>
        </w:rPr>
        <w:t>on</w:t>
      </w:r>
      <w:r w:rsidR="00470D5A">
        <w:rPr>
          <w:rFonts w:asciiTheme="minorHAnsi" w:eastAsiaTheme="minorHAnsi" w:hAnsiTheme="minorHAnsi" w:cstheme="minorHAnsi"/>
          <w:b/>
          <w:shd w:val="clear" w:color="auto" w:fill="BDD6EE" w:themeFill="accent5" w:themeFillTint="66"/>
        </w:rPr>
        <w:t xml:space="preserve"> almeno 2 figli minori,</w:t>
      </w:r>
      <w:r w:rsidR="00470D5A" w:rsidRPr="00470D5A">
        <w:rPr>
          <w:rFonts w:asciiTheme="minorHAnsi" w:hAnsiTheme="minorHAnsi" w:cstheme="minorHAnsi"/>
        </w:rPr>
        <w:t xml:space="preserve"> riconosciuto </w:t>
      </w:r>
      <w:r w:rsidR="00470D5A">
        <w:rPr>
          <w:rFonts w:asciiTheme="minorHAnsi" w:hAnsiTheme="minorHAnsi" w:cstheme="minorHAnsi"/>
        </w:rPr>
        <w:t xml:space="preserve">come noto </w:t>
      </w:r>
      <w:r w:rsidR="00470D5A" w:rsidRPr="00470D5A">
        <w:rPr>
          <w:rFonts w:asciiTheme="minorHAnsi" w:hAnsiTheme="minorHAnsi" w:cstheme="minorHAnsi"/>
        </w:rPr>
        <w:t>fino al compimento di 10 anni del figlio più piccolo in presenza di due figli e fino al compimento di 18 anni sempre da parte del più piccolo se i figli sono almeno 3. In particolare</w:t>
      </w:r>
      <w:r w:rsidR="004B1B28">
        <w:rPr>
          <w:rFonts w:asciiTheme="minorHAnsi" w:hAnsiTheme="minorHAnsi" w:cstheme="minorHAnsi"/>
        </w:rPr>
        <w:t>, dal 2025</w:t>
      </w:r>
      <w:r w:rsidR="00470D5A">
        <w:rPr>
          <w:rFonts w:asciiTheme="minorHAnsi" w:hAnsiTheme="minorHAnsi" w:cstheme="minorHAnsi"/>
        </w:rPr>
        <w:t>:</w:t>
      </w:r>
    </w:p>
    <w:p w14:paraId="0A3DD686" w14:textId="2BACFE52" w:rsidR="00470D5A" w:rsidRDefault="00470D5A" w:rsidP="00470D5A">
      <w:pPr>
        <w:pStyle w:val="Paragrafoelenco"/>
        <w:numPr>
          <w:ilvl w:val="2"/>
          <w:numId w:val="37"/>
        </w:numPr>
        <w:spacing w:after="60" w:line="240" w:lineRule="atLeast"/>
        <w:ind w:left="709" w:hanging="283"/>
        <w:jc w:val="both"/>
        <w:rPr>
          <w:rFonts w:asciiTheme="minorHAnsi" w:hAnsiTheme="minorHAnsi" w:cstheme="minorHAnsi"/>
        </w:rPr>
      </w:pPr>
      <w:r w:rsidRPr="00470D5A">
        <w:rPr>
          <w:rFonts w:asciiTheme="minorHAnsi" w:hAnsiTheme="minorHAnsi" w:cstheme="minorHAnsi"/>
          <w:b/>
          <w:bCs/>
        </w:rPr>
        <w:t>quantificazione del beneficio</w:t>
      </w:r>
      <w:r w:rsidRPr="00470D5A">
        <w:rPr>
          <w:rFonts w:asciiTheme="minorHAnsi" w:hAnsiTheme="minorHAnsi" w:cstheme="minorHAnsi"/>
        </w:rPr>
        <w:t xml:space="preserve"> così come le </w:t>
      </w:r>
      <w:r w:rsidRPr="00470D5A">
        <w:rPr>
          <w:rFonts w:asciiTheme="minorHAnsi" w:hAnsiTheme="minorHAnsi" w:cstheme="minorHAnsi"/>
          <w:b/>
          <w:bCs/>
        </w:rPr>
        <w:t>modalità di fruizione</w:t>
      </w:r>
      <w:r w:rsidRPr="00470D5A">
        <w:rPr>
          <w:rFonts w:asciiTheme="minorHAnsi" w:hAnsiTheme="minorHAnsi" w:cstheme="minorHAnsi"/>
        </w:rPr>
        <w:t xml:space="preserve"> sono </w:t>
      </w:r>
      <w:r w:rsidRPr="00470D5A">
        <w:rPr>
          <w:rFonts w:asciiTheme="minorHAnsi" w:hAnsiTheme="minorHAnsi" w:cstheme="minorHAnsi"/>
          <w:b/>
          <w:bCs/>
        </w:rPr>
        <w:t>rinviate a un prossimo decreto interministeriale</w:t>
      </w:r>
      <w:r w:rsidRPr="00470D5A">
        <w:rPr>
          <w:rFonts w:asciiTheme="minorHAnsi" w:hAnsiTheme="minorHAnsi" w:cstheme="minorHAnsi"/>
        </w:rPr>
        <w:t xml:space="preserve"> (Lavoro-MEF) per cui non vale più il riferimento ad un esonero totale dei contributi a proprio carico (pari come noto a circa il 9%) nel limite massimo di 3 mila euro/anno</w:t>
      </w:r>
      <w:r>
        <w:rPr>
          <w:rFonts w:asciiTheme="minorHAnsi" w:hAnsiTheme="minorHAnsi" w:cstheme="minorHAnsi"/>
        </w:rPr>
        <w:t>;</w:t>
      </w:r>
      <w:r w:rsidR="004B1B28">
        <w:rPr>
          <w:rFonts w:asciiTheme="minorHAnsi" w:hAnsiTheme="minorHAnsi" w:cstheme="minorHAnsi"/>
        </w:rPr>
        <w:t xml:space="preserve"> si tratta ora di una decontribuzione parziale nel limite peraltro dei 300 milioni di euro messi complessivamente a disposizione ogni anno;</w:t>
      </w:r>
    </w:p>
    <w:p w14:paraId="544508DB" w14:textId="52775045" w:rsidR="004B1B28" w:rsidRDefault="004B1B28" w:rsidP="00470D5A">
      <w:pPr>
        <w:pStyle w:val="Paragrafoelenco"/>
        <w:numPr>
          <w:ilvl w:val="2"/>
          <w:numId w:val="37"/>
        </w:numPr>
        <w:spacing w:after="60" w:line="240" w:lineRule="atLeast"/>
        <w:ind w:left="709" w:hanging="283"/>
        <w:jc w:val="both"/>
        <w:rPr>
          <w:rFonts w:asciiTheme="minorHAnsi" w:hAnsiTheme="minorHAnsi" w:cstheme="minorHAnsi"/>
        </w:rPr>
      </w:pPr>
      <w:r>
        <w:rPr>
          <w:rFonts w:asciiTheme="minorHAnsi" w:hAnsiTheme="minorHAnsi" w:cstheme="minorHAnsi"/>
        </w:rPr>
        <w:t xml:space="preserve">ne beneficiano le </w:t>
      </w:r>
      <w:r w:rsidRPr="004B1B28">
        <w:rPr>
          <w:rFonts w:asciiTheme="minorHAnsi" w:hAnsiTheme="minorHAnsi" w:cstheme="minorHAnsi"/>
          <w:b/>
          <w:bCs/>
        </w:rPr>
        <w:t>lavoratrici con una retribuzione o un reddito imponibile ai fini previdenziali non superiore a 40 mila euro annui</w:t>
      </w:r>
      <w:r>
        <w:rPr>
          <w:rFonts w:asciiTheme="minorHAnsi" w:hAnsiTheme="minorHAnsi" w:cstheme="minorHAnsi"/>
        </w:rPr>
        <w:t xml:space="preserve"> (</w:t>
      </w:r>
      <w:r w:rsidRPr="004B1B28">
        <w:rPr>
          <w:rFonts w:asciiTheme="minorHAnsi" w:hAnsiTheme="minorHAnsi" w:cstheme="minorHAnsi"/>
          <w:u w:val="single"/>
        </w:rPr>
        <w:t>limite non previsto in precedenza</w:t>
      </w:r>
      <w:r>
        <w:rPr>
          <w:rFonts w:asciiTheme="minorHAnsi" w:hAnsiTheme="minorHAnsi" w:cstheme="minorHAnsi"/>
        </w:rPr>
        <w:t>);</w:t>
      </w:r>
    </w:p>
    <w:p w14:paraId="0A6E676F" w14:textId="557ED7D0" w:rsidR="004B4823" w:rsidRPr="004B4823" w:rsidRDefault="004B4823" w:rsidP="004B4823">
      <w:pPr>
        <w:pStyle w:val="Paragrafoelenco"/>
        <w:numPr>
          <w:ilvl w:val="2"/>
          <w:numId w:val="37"/>
        </w:numPr>
        <w:spacing w:after="60" w:line="240" w:lineRule="atLeast"/>
        <w:ind w:left="709" w:hanging="283"/>
        <w:jc w:val="both"/>
        <w:rPr>
          <w:rFonts w:asciiTheme="minorHAnsi" w:hAnsiTheme="minorHAnsi" w:cstheme="minorHAnsi"/>
        </w:rPr>
      </w:pPr>
      <w:r w:rsidRPr="004B4823">
        <w:rPr>
          <w:rFonts w:asciiTheme="minorHAnsi" w:hAnsiTheme="minorHAnsi" w:cstheme="minorHAnsi"/>
          <w:b/>
          <w:bCs/>
        </w:rPr>
        <w:t>estensione del beneficio anche alle lavoratrici autonome</w:t>
      </w:r>
      <w:r>
        <w:rPr>
          <w:rFonts w:asciiTheme="minorHAnsi" w:hAnsiTheme="minorHAnsi" w:cstheme="minorHAnsi"/>
        </w:rPr>
        <w:t xml:space="preserve">, con una parametrazione dello stesso in funzione </w:t>
      </w:r>
      <w:r w:rsidRPr="004B4823">
        <w:rPr>
          <w:rFonts w:asciiTheme="minorHAnsi" w:hAnsiTheme="minorHAnsi" w:cstheme="minorHAnsi"/>
        </w:rPr>
        <w:t>del minimale di reddito imponibile ai fini del versamento dei contributi previdenziali dovuti alle gestioni degli artigiani e dei commercianti</w:t>
      </w:r>
      <w:r>
        <w:rPr>
          <w:rFonts w:asciiTheme="minorHAnsi" w:hAnsiTheme="minorHAnsi" w:cstheme="minorHAnsi"/>
        </w:rPr>
        <w:t>;</w:t>
      </w:r>
    </w:p>
    <w:p w14:paraId="0646D788" w14:textId="275A790B" w:rsidR="00470D5A" w:rsidRPr="00470D5A" w:rsidRDefault="00F05B9F" w:rsidP="00470D5A">
      <w:pPr>
        <w:pStyle w:val="Paragrafoelenco"/>
        <w:numPr>
          <w:ilvl w:val="2"/>
          <w:numId w:val="37"/>
        </w:numPr>
        <w:spacing w:after="60" w:line="240" w:lineRule="atLeast"/>
        <w:ind w:left="709" w:hanging="283"/>
        <w:jc w:val="both"/>
        <w:rPr>
          <w:rFonts w:asciiTheme="minorHAnsi" w:hAnsiTheme="minorHAnsi" w:cstheme="minorHAnsi"/>
        </w:rPr>
      </w:pPr>
      <w:r w:rsidRPr="00F05B9F">
        <w:rPr>
          <w:rFonts w:asciiTheme="minorHAnsi" w:hAnsiTheme="minorHAnsi" w:cstheme="minorHAnsi"/>
          <w:b/>
          <w:bCs/>
        </w:rPr>
        <w:t xml:space="preserve">limitatamente al biennio 2025-2026, </w:t>
      </w:r>
      <w:r w:rsidR="004B4823" w:rsidRPr="00F05B9F">
        <w:rPr>
          <w:rFonts w:asciiTheme="minorHAnsi" w:hAnsiTheme="minorHAnsi" w:cstheme="minorHAnsi"/>
          <w:b/>
          <w:bCs/>
        </w:rPr>
        <w:t>le lavoratrici dipendenti con almeno 3 figl</w:t>
      </w:r>
      <w:r w:rsidRPr="00F05B9F">
        <w:rPr>
          <w:rFonts w:asciiTheme="minorHAnsi" w:hAnsiTheme="minorHAnsi" w:cstheme="minorHAnsi"/>
          <w:b/>
          <w:bCs/>
        </w:rPr>
        <w:t>i continuano a godere</w:t>
      </w:r>
      <w:r w:rsidR="004B4823" w:rsidRPr="00F05B9F">
        <w:rPr>
          <w:rFonts w:asciiTheme="minorHAnsi" w:hAnsiTheme="minorHAnsi" w:cstheme="minorHAnsi"/>
          <w:b/>
          <w:bCs/>
        </w:rPr>
        <w:t xml:space="preserve"> della misura già prevista nella precedente legge di bilancio, stabilita a suo tempo per un triennio e non abrogata</w:t>
      </w:r>
      <w:r w:rsidRPr="00F05B9F">
        <w:rPr>
          <w:rFonts w:asciiTheme="minorHAnsi" w:hAnsiTheme="minorHAnsi" w:cstheme="minorHAnsi"/>
          <w:b/>
          <w:bCs/>
        </w:rPr>
        <w:t>, fruendo pertanto dell’esonero  senza le modifiche apportate dal legislatore</w:t>
      </w:r>
      <w:r>
        <w:rPr>
          <w:rFonts w:asciiTheme="minorHAnsi" w:hAnsiTheme="minorHAnsi" w:cstheme="minorHAnsi"/>
        </w:rPr>
        <w:t xml:space="preserve"> (vincolo reddituale e quantificazione esonero parziale rinviata a decreto) che si applicheranno per loro a partire dal 2027.  </w:t>
      </w:r>
    </w:p>
    <w:p w14:paraId="546E3976" w14:textId="77777777" w:rsidR="007050E2" w:rsidRPr="00A05AB0" w:rsidRDefault="007050E2" w:rsidP="006E4BC9">
      <w:pPr>
        <w:pStyle w:val="Paragrafoelenco"/>
        <w:spacing w:before="120" w:line="240" w:lineRule="atLeast"/>
        <w:ind w:left="0"/>
        <w:contextualSpacing w:val="0"/>
        <w:jc w:val="center"/>
        <w:rPr>
          <w:rFonts w:asciiTheme="minorHAnsi" w:hAnsiTheme="minorHAnsi"/>
          <w:b/>
          <w:bCs/>
          <w:iCs/>
          <w:color w:val="000000"/>
          <w:shd w:val="clear" w:color="auto" w:fill="FFFFFF"/>
        </w:rPr>
      </w:pPr>
      <w:r w:rsidRPr="00A05AB0">
        <w:rPr>
          <w:rFonts w:asciiTheme="minorHAnsi" w:hAnsiTheme="minorHAnsi"/>
          <w:b/>
          <w:bCs/>
          <w:iCs/>
          <w:color w:val="000000"/>
          <w:shd w:val="clear" w:color="auto" w:fill="FFFFFF"/>
        </w:rPr>
        <w:t>* * *</w:t>
      </w:r>
    </w:p>
    <w:p w14:paraId="239F4068" w14:textId="745FCB1C" w:rsidR="007050E2" w:rsidRPr="00A05AB0" w:rsidRDefault="007050E2" w:rsidP="007050E2">
      <w:pPr>
        <w:pStyle w:val="Nessunaspaziatura"/>
        <w:spacing w:after="60"/>
        <w:jc w:val="both"/>
        <w:rPr>
          <w:b/>
          <w:i/>
          <w:sz w:val="28"/>
          <w:szCs w:val="28"/>
          <w:u w:val="single"/>
          <w:lang w:eastAsia="it-IT"/>
        </w:rPr>
      </w:pPr>
      <w:r>
        <w:rPr>
          <w:b/>
          <w:i/>
          <w:sz w:val="28"/>
          <w:szCs w:val="28"/>
          <w:u w:val="single"/>
          <w:lang w:eastAsia="it-IT"/>
        </w:rPr>
        <w:t>Revisione disciplina indennità discontinuità spettacolo</w:t>
      </w:r>
      <w:r w:rsidRPr="00885C40">
        <w:rPr>
          <w:b/>
          <w:i/>
          <w:sz w:val="28"/>
          <w:szCs w:val="28"/>
          <w:lang w:eastAsia="it-IT"/>
        </w:rPr>
        <w:t xml:space="preserve"> (art. 1, </w:t>
      </w:r>
      <w:r w:rsidRPr="006E4BC9">
        <w:rPr>
          <w:b/>
          <w:i/>
          <w:sz w:val="28"/>
          <w:szCs w:val="28"/>
          <w:lang w:eastAsia="it-IT"/>
        </w:rPr>
        <w:t>comma 611</w:t>
      </w:r>
      <w:r w:rsidRPr="00885C40">
        <w:rPr>
          <w:b/>
          <w:i/>
          <w:sz w:val="28"/>
          <w:szCs w:val="28"/>
          <w:lang w:eastAsia="it-IT"/>
        </w:rPr>
        <w:t>)</w:t>
      </w:r>
    </w:p>
    <w:p w14:paraId="2A19F7E0" w14:textId="04F2B487" w:rsidR="00047743" w:rsidRDefault="007050E2" w:rsidP="00047743">
      <w:pPr>
        <w:spacing w:after="60" w:line="240" w:lineRule="atLeast"/>
        <w:jc w:val="both"/>
        <w:rPr>
          <w:sz w:val="24"/>
          <w:szCs w:val="24"/>
          <w:lang w:eastAsia="it-IT"/>
        </w:rPr>
      </w:pPr>
      <w:r>
        <w:rPr>
          <w:sz w:val="24"/>
          <w:szCs w:val="24"/>
          <w:lang w:eastAsia="it-IT"/>
        </w:rPr>
        <w:t xml:space="preserve">A partire </w:t>
      </w:r>
      <w:r w:rsidRPr="00047743">
        <w:rPr>
          <w:b/>
          <w:bCs/>
          <w:sz w:val="24"/>
          <w:szCs w:val="24"/>
          <w:lang w:eastAsia="it-IT"/>
        </w:rPr>
        <w:t>dal 1° gennaio 2025</w:t>
      </w:r>
      <w:r>
        <w:rPr>
          <w:sz w:val="24"/>
          <w:szCs w:val="24"/>
          <w:lang w:eastAsia="it-IT"/>
        </w:rPr>
        <w:t xml:space="preserve"> si introducono alcune modifiche rispetto all’indennità di discontinuità prevista in favore dei lavoratori dello spettacolo con determinati requisiti ai sensi </w:t>
      </w:r>
      <w:r w:rsidR="00047743">
        <w:rPr>
          <w:sz w:val="24"/>
          <w:szCs w:val="24"/>
          <w:lang w:eastAsia="it-IT"/>
        </w:rPr>
        <w:t>del d</w:t>
      </w:r>
      <w:r w:rsidR="00047743" w:rsidRPr="00047743">
        <w:rPr>
          <w:sz w:val="24"/>
          <w:szCs w:val="24"/>
          <w:lang w:eastAsia="it-IT"/>
        </w:rPr>
        <w:t xml:space="preserve">ecreto </w:t>
      </w:r>
      <w:r w:rsidR="00047743">
        <w:rPr>
          <w:sz w:val="24"/>
          <w:szCs w:val="24"/>
          <w:lang w:eastAsia="it-IT"/>
        </w:rPr>
        <w:t>l</w:t>
      </w:r>
      <w:r w:rsidR="00047743" w:rsidRPr="00047743">
        <w:rPr>
          <w:sz w:val="24"/>
          <w:szCs w:val="24"/>
          <w:lang w:eastAsia="it-IT"/>
        </w:rPr>
        <w:t xml:space="preserve">egislativo </w:t>
      </w:r>
      <w:r w:rsidR="00047743">
        <w:rPr>
          <w:sz w:val="24"/>
          <w:szCs w:val="24"/>
          <w:lang w:eastAsia="it-IT"/>
        </w:rPr>
        <w:t>n. 175/</w:t>
      </w:r>
      <w:r w:rsidR="00047743" w:rsidRPr="00047743">
        <w:rPr>
          <w:sz w:val="24"/>
          <w:szCs w:val="24"/>
          <w:lang w:eastAsia="it-IT"/>
        </w:rPr>
        <w:t>2023</w:t>
      </w:r>
      <w:r w:rsidR="00F35B45">
        <w:rPr>
          <w:sz w:val="24"/>
          <w:szCs w:val="24"/>
          <w:lang w:eastAsia="it-IT"/>
        </w:rPr>
        <w:t xml:space="preserve"> </w:t>
      </w:r>
      <w:r w:rsidR="00F35B45" w:rsidRPr="009B7B12">
        <w:rPr>
          <w:rStyle w:val="Rimandonotaapidipagina"/>
          <w:i/>
        </w:rPr>
        <w:footnoteReference w:customMarkFollows="1" w:id="7"/>
        <w:sym w:font="Symbol" w:char="F028"/>
      </w:r>
      <w:r w:rsidR="00F35B45" w:rsidRPr="00B57FFB">
        <w:rPr>
          <w:i/>
          <w:vertAlign w:val="superscript"/>
        </w:rPr>
        <w:t>7</w:t>
      </w:r>
      <w:r w:rsidR="00F35B45" w:rsidRPr="009B7B12">
        <w:rPr>
          <w:i/>
          <w:vertAlign w:val="superscript"/>
        </w:rPr>
        <w:t>)</w:t>
      </w:r>
      <w:r w:rsidR="00047743">
        <w:rPr>
          <w:sz w:val="24"/>
          <w:szCs w:val="24"/>
          <w:lang w:eastAsia="it-IT"/>
        </w:rPr>
        <w:t>. Più in particolare:</w:t>
      </w:r>
    </w:p>
    <w:p w14:paraId="152E84B7" w14:textId="04F4681F" w:rsidR="007050E2" w:rsidRDefault="00047743" w:rsidP="00047743">
      <w:pPr>
        <w:pStyle w:val="Paragrafoelenco"/>
        <w:numPr>
          <w:ilvl w:val="0"/>
          <w:numId w:val="30"/>
        </w:numPr>
        <w:spacing w:after="60" w:line="240" w:lineRule="atLeast"/>
        <w:ind w:left="284" w:hanging="284"/>
        <w:contextualSpacing w:val="0"/>
        <w:jc w:val="both"/>
        <w:rPr>
          <w:rFonts w:asciiTheme="minorHAnsi" w:hAnsiTheme="minorHAnsi" w:cstheme="minorHAnsi"/>
        </w:rPr>
      </w:pPr>
      <w:r w:rsidRPr="00047743">
        <w:rPr>
          <w:rFonts w:asciiTheme="minorHAnsi" w:hAnsiTheme="minorHAnsi" w:cstheme="minorHAnsi"/>
        </w:rPr>
        <w:t xml:space="preserve">sono </w:t>
      </w:r>
      <w:r w:rsidRPr="00047743">
        <w:rPr>
          <w:rFonts w:asciiTheme="minorHAnsi" w:hAnsiTheme="minorHAnsi" w:cstheme="minorHAnsi"/>
          <w:b/>
          <w:shd w:val="clear" w:color="auto" w:fill="BDD6EE" w:themeFill="accent5" w:themeFillTint="66"/>
        </w:rPr>
        <w:t>ridefiniti, in senso più favorevole, i requisiti per il riconoscimento</w:t>
      </w:r>
      <w:r w:rsidRPr="00047743">
        <w:rPr>
          <w:rFonts w:asciiTheme="minorHAnsi" w:hAnsiTheme="minorHAnsi" w:cstheme="minorHAnsi"/>
        </w:rPr>
        <w:t xml:space="preserve"> portando a 30 mila euro (in luogo di 25 mila) il tetto massimo di reddito richiesto per l’accesso all’indennità e riducendo a 51 (in luogo di 60) le giornate di contribuzione accreditate al Fondo pensione lavoratori dello spettacolo che bisogna aver maturato nell'anno precedente a quello di presentazione della domanda;</w:t>
      </w:r>
    </w:p>
    <w:p w14:paraId="3CD97E1D" w14:textId="7E5781A5" w:rsidR="00047743" w:rsidRDefault="00047743" w:rsidP="00047743">
      <w:pPr>
        <w:pStyle w:val="Paragrafoelenco"/>
        <w:numPr>
          <w:ilvl w:val="0"/>
          <w:numId w:val="30"/>
        </w:numPr>
        <w:spacing w:after="60" w:line="240" w:lineRule="atLeast"/>
        <w:ind w:left="284" w:hanging="284"/>
        <w:contextualSpacing w:val="0"/>
        <w:jc w:val="both"/>
        <w:rPr>
          <w:rFonts w:asciiTheme="minorHAnsi" w:hAnsiTheme="minorHAnsi" w:cstheme="minorHAnsi"/>
        </w:rPr>
      </w:pPr>
      <w:r>
        <w:rPr>
          <w:rFonts w:asciiTheme="minorHAnsi" w:hAnsiTheme="minorHAnsi" w:cstheme="minorHAnsi"/>
        </w:rPr>
        <w:t xml:space="preserve">non vengono più escluse i periodi contributivi che </w:t>
      </w:r>
      <w:r w:rsidRPr="00C94575">
        <w:rPr>
          <w:rFonts w:asciiTheme="minorHAnsi" w:hAnsiTheme="minorHAnsi" w:cstheme="minorHAnsi"/>
        </w:rPr>
        <w:t xml:space="preserve">hanno già dato luogo ad erogazione di altra prestazione di disoccupazione </w:t>
      </w:r>
      <w:r w:rsidR="00C94575" w:rsidRPr="00C94575">
        <w:rPr>
          <w:rFonts w:asciiTheme="minorHAnsi" w:hAnsiTheme="minorHAnsi" w:cstheme="minorHAnsi"/>
        </w:rPr>
        <w:t xml:space="preserve">ai fini del </w:t>
      </w:r>
      <w:r w:rsidRPr="00C94575">
        <w:rPr>
          <w:rFonts w:asciiTheme="minorHAnsi" w:hAnsiTheme="minorHAnsi" w:cstheme="minorHAnsi"/>
        </w:rPr>
        <w:t>conteggio delle giornate accreditate al Fondo pensione dello spettacolo, a cui</w:t>
      </w:r>
      <w:r w:rsidR="006E4BC9">
        <w:rPr>
          <w:rFonts w:asciiTheme="minorHAnsi" w:hAnsiTheme="minorHAnsi" w:cstheme="minorHAnsi"/>
        </w:rPr>
        <w:t>,</w:t>
      </w:r>
      <w:r w:rsidRPr="00C94575">
        <w:rPr>
          <w:rFonts w:asciiTheme="minorHAnsi" w:hAnsiTheme="minorHAnsi" w:cstheme="minorHAnsi"/>
        </w:rPr>
        <w:t xml:space="preserve"> come noto</w:t>
      </w:r>
      <w:r w:rsidR="006E4BC9">
        <w:rPr>
          <w:rFonts w:asciiTheme="minorHAnsi" w:hAnsiTheme="minorHAnsi" w:cstheme="minorHAnsi"/>
        </w:rPr>
        <w:t>,</w:t>
      </w:r>
      <w:r w:rsidRPr="00C94575">
        <w:rPr>
          <w:rFonts w:asciiTheme="minorHAnsi" w:hAnsiTheme="minorHAnsi" w:cstheme="minorHAnsi"/>
        </w:rPr>
        <w:t xml:space="preserve"> sono rapportate le giornate di concreta fruizione dell’indennità (per un valore di 1/3 rispetto a quelle accreditate)</w:t>
      </w:r>
      <w:r w:rsidR="00C94575">
        <w:rPr>
          <w:rFonts w:asciiTheme="minorHAnsi" w:hAnsiTheme="minorHAnsi" w:cstheme="minorHAnsi"/>
        </w:rPr>
        <w:t>;</w:t>
      </w:r>
    </w:p>
    <w:p w14:paraId="16278C02" w14:textId="7B4160E7" w:rsidR="00C94575" w:rsidRDefault="00C94575" w:rsidP="007050E2">
      <w:pPr>
        <w:pStyle w:val="Paragrafoelenco"/>
        <w:numPr>
          <w:ilvl w:val="0"/>
          <w:numId w:val="30"/>
        </w:numPr>
        <w:spacing w:after="60" w:line="240" w:lineRule="atLeast"/>
        <w:ind w:left="284" w:hanging="284"/>
        <w:contextualSpacing w:val="0"/>
        <w:jc w:val="both"/>
        <w:rPr>
          <w:rFonts w:asciiTheme="minorHAnsi" w:hAnsiTheme="minorHAnsi" w:cstheme="minorHAnsi"/>
        </w:rPr>
      </w:pPr>
      <w:r w:rsidRPr="00C94575">
        <w:rPr>
          <w:rFonts w:asciiTheme="minorHAnsi" w:hAnsiTheme="minorHAnsi" w:cstheme="minorHAnsi"/>
          <w:b/>
          <w:bCs/>
        </w:rPr>
        <w:lastRenderedPageBreak/>
        <w:t xml:space="preserve">si sposta dal 30 marzo al 30 aprile di ogni anno il termine, previsto a pena di decadenza, </w:t>
      </w:r>
      <w:r w:rsidR="007050E2" w:rsidRPr="00C94575">
        <w:rPr>
          <w:rFonts w:asciiTheme="minorHAnsi" w:hAnsiTheme="minorHAnsi" w:cstheme="minorHAnsi"/>
          <w:b/>
          <w:bCs/>
        </w:rPr>
        <w:t xml:space="preserve"> entro cui deve essere presentata </w:t>
      </w:r>
      <w:r w:rsidRPr="00C94575">
        <w:rPr>
          <w:rFonts w:asciiTheme="minorHAnsi" w:hAnsiTheme="minorHAnsi" w:cstheme="minorHAnsi"/>
          <w:b/>
          <w:bCs/>
        </w:rPr>
        <w:t xml:space="preserve">dal lavoratore </w:t>
      </w:r>
      <w:r w:rsidR="007050E2" w:rsidRPr="00C94575">
        <w:rPr>
          <w:rFonts w:asciiTheme="minorHAnsi" w:hAnsiTheme="minorHAnsi" w:cstheme="minorHAnsi"/>
          <w:b/>
          <w:bCs/>
        </w:rPr>
        <w:t xml:space="preserve">la domanda </w:t>
      </w:r>
      <w:r w:rsidRPr="00C94575">
        <w:rPr>
          <w:rFonts w:asciiTheme="minorHAnsi" w:hAnsiTheme="minorHAnsi" w:cstheme="minorHAnsi"/>
          <w:b/>
          <w:bCs/>
        </w:rPr>
        <w:t>all’INPS</w:t>
      </w:r>
      <w:r>
        <w:rPr>
          <w:rFonts w:asciiTheme="minorHAnsi" w:hAnsiTheme="minorHAnsi" w:cstheme="minorHAnsi"/>
        </w:rPr>
        <w:t>, fermo restando che l’Istituto procede alla valutazione delle istanze entro il 30 settembre;</w:t>
      </w:r>
    </w:p>
    <w:p w14:paraId="718A987B" w14:textId="31463067" w:rsidR="0068596F" w:rsidRPr="00C94575" w:rsidRDefault="00C94575" w:rsidP="00C94575">
      <w:pPr>
        <w:pStyle w:val="Paragrafoelenco"/>
        <w:numPr>
          <w:ilvl w:val="0"/>
          <w:numId w:val="30"/>
        </w:numPr>
        <w:spacing w:after="60" w:line="240" w:lineRule="atLeast"/>
        <w:ind w:left="284" w:hanging="284"/>
        <w:contextualSpacing w:val="0"/>
        <w:jc w:val="both"/>
        <w:rPr>
          <w:rFonts w:asciiTheme="minorHAnsi" w:hAnsiTheme="minorHAnsi" w:cstheme="minorHAnsi"/>
        </w:rPr>
      </w:pPr>
      <w:r>
        <w:rPr>
          <w:rFonts w:asciiTheme="minorHAnsi" w:hAnsiTheme="minorHAnsi" w:cstheme="minorHAnsi"/>
        </w:rPr>
        <w:t xml:space="preserve">è </w:t>
      </w:r>
      <w:r w:rsidRPr="00C94575">
        <w:rPr>
          <w:rFonts w:asciiTheme="minorHAnsi" w:hAnsiTheme="minorHAnsi" w:cstheme="minorHAnsi"/>
          <w:b/>
          <w:bCs/>
        </w:rPr>
        <w:t>abrogato il vincolo posto sui percettori dell’indennità di partecipare a percorsi di formazione e di aggiornamento</w:t>
      </w:r>
      <w:r>
        <w:rPr>
          <w:rFonts w:asciiTheme="minorHAnsi" w:hAnsiTheme="minorHAnsi" w:cstheme="minorHAnsi"/>
          <w:b/>
          <w:bCs/>
        </w:rPr>
        <w:t>.</w:t>
      </w:r>
    </w:p>
    <w:p w14:paraId="35C8AA29" w14:textId="6D08ACE1" w:rsidR="00162B70" w:rsidRPr="008F619F" w:rsidRDefault="00162B70" w:rsidP="006E4BC9">
      <w:pPr>
        <w:pStyle w:val="Paragrafoelenco"/>
        <w:spacing w:before="120" w:line="240" w:lineRule="atLeast"/>
        <w:ind w:left="284"/>
        <w:contextualSpacing w:val="0"/>
        <w:jc w:val="center"/>
        <w:rPr>
          <w:rFonts w:asciiTheme="minorHAnsi" w:hAnsiTheme="minorHAnsi"/>
          <w:b/>
          <w:bCs/>
          <w:iCs/>
          <w:color w:val="000000"/>
          <w:shd w:val="clear" w:color="auto" w:fill="FFFFFF"/>
        </w:rPr>
      </w:pPr>
      <w:r w:rsidRPr="00B75829">
        <w:rPr>
          <w:rFonts w:asciiTheme="minorHAnsi" w:hAnsiTheme="minorHAnsi"/>
          <w:b/>
          <w:bCs/>
          <w:iCs/>
          <w:color w:val="000000"/>
          <w:shd w:val="clear" w:color="auto" w:fill="FFFFFF"/>
        </w:rPr>
        <w:t>* * *</w:t>
      </w:r>
    </w:p>
    <w:p w14:paraId="6E34C23B" w14:textId="77777777" w:rsidR="00162B70" w:rsidRPr="002D134B" w:rsidRDefault="00162B70" w:rsidP="00162B70">
      <w:pPr>
        <w:pStyle w:val="Nessunaspaziatura"/>
        <w:spacing w:after="60"/>
        <w:jc w:val="both"/>
        <w:rPr>
          <w:b/>
          <w:i/>
          <w:sz w:val="28"/>
          <w:szCs w:val="28"/>
          <w:u w:val="single"/>
          <w:lang w:eastAsia="it-IT"/>
        </w:rPr>
      </w:pPr>
      <w:r w:rsidRPr="002D134B">
        <w:rPr>
          <w:b/>
          <w:i/>
          <w:sz w:val="28"/>
          <w:szCs w:val="28"/>
          <w:u w:val="single"/>
          <w:lang w:eastAsia="it-IT"/>
        </w:rPr>
        <w:t>Altre misure degne di attenzione</w:t>
      </w:r>
    </w:p>
    <w:p w14:paraId="4C5DB26A" w14:textId="3D51A0C5" w:rsidR="00FA4C60" w:rsidRPr="00F140AB" w:rsidRDefault="00FA4C60" w:rsidP="00FA4C60">
      <w:pPr>
        <w:pStyle w:val="Nessunaspaziatura"/>
        <w:numPr>
          <w:ilvl w:val="0"/>
          <w:numId w:val="31"/>
        </w:numPr>
        <w:tabs>
          <w:tab w:val="left" w:pos="284"/>
        </w:tabs>
        <w:spacing w:after="60"/>
        <w:ind w:left="284" w:hanging="284"/>
        <w:jc w:val="both"/>
        <w:rPr>
          <w:i/>
          <w:iCs/>
          <w:sz w:val="24"/>
          <w:szCs w:val="24"/>
        </w:rPr>
      </w:pPr>
      <w:r>
        <w:rPr>
          <w:i/>
          <w:iCs/>
          <w:sz w:val="24"/>
          <w:szCs w:val="24"/>
        </w:rPr>
        <w:t xml:space="preserve">Art. 1, comma 171: </w:t>
      </w:r>
      <w:r w:rsidRPr="00F140AB">
        <w:rPr>
          <w:b/>
          <w:bCs/>
          <w:sz w:val="24"/>
          <w:szCs w:val="24"/>
        </w:rPr>
        <w:t>con riferimento a eventi di disoccupazione verificatisi dal 1° gennaio 2025</w:t>
      </w:r>
      <w:r w:rsidR="00A76135" w:rsidRPr="00F140AB">
        <w:rPr>
          <w:b/>
          <w:bCs/>
          <w:sz w:val="24"/>
          <w:szCs w:val="24"/>
        </w:rPr>
        <w:t xml:space="preserve"> e </w:t>
      </w:r>
      <w:r w:rsidR="00A76135" w:rsidRPr="00F140AB">
        <w:rPr>
          <w:rFonts w:eastAsia="Times New Roman" w:cstheme="minorHAnsi"/>
          <w:b/>
          <w:sz w:val="24"/>
          <w:szCs w:val="24"/>
          <w:shd w:val="clear" w:color="auto" w:fill="BDD6EE" w:themeFill="accent5" w:themeFillTint="66"/>
          <w:lang w:eastAsia="it-IT"/>
        </w:rPr>
        <w:t>laddove nei 12 mesi precedenti l’evento di cessazione involontaria (licenziamento) per cui si richiede la prestazione sia stato cessato un precedente rapporto a tempo indeterminato per dimissioni volontarie o a seguito di risoluzione consensuale</w:t>
      </w:r>
      <w:r w:rsidR="00A76135" w:rsidRPr="00F140AB">
        <w:rPr>
          <w:sz w:val="24"/>
          <w:szCs w:val="24"/>
        </w:rPr>
        <w:t xml:space="preserve"> - fattispecie che come noto non danno diritto alla fruizione dell’indennità di disoccupazione - è </w:t>
      </w:r>
      <w:r w:rsidR="00A76135" w:rsidRPr="00F140AB">
        <w:rPr>
          <w:rFonts w:eastAsia="Times New Roman" w:cstheme="minorHAnsi"/>
          <w:b/>
          <w:sz w:val="24"/>
          <w:szCs w:val="24"/>
          <w:shd w:val="clear" w:color="auto" w:fill="BDD6EE" w:themeFill="accent5" w:themeFillTint="66"/>
          <w:lang w:eastAsia="it-IT"/>
        </w:rPr>
        <w:t>introdotto un ulteriore requisito per il riconoscimento della NASpI pari ad almeno 13 settimane di contribuzione  dalla cessazione del rapporto determinato interrotto per dimissioni volontarie</w:t>
      </w:r>
      <w:r w:rsidR="00F140AB" w:rsidRPr="00F140AB">
        <w:rPr>
          <w:rFonts w:eastAsia="Times New Roman" w:cstheme="minorHAnsi"/>
          <w:b/>
          <w:sz w:val="24"/>
          <w:szCs w:val="24"/>
          <w:shd w:val="clear" w:color="auto" w:fill="BDD6EE" w:themeFill="accent5" w:themeFillTint="66"/>
          <w:lang w:eastAsia="it-IT"/>
        </w:rPr>
        <w:t xml:space="preserve"> o risoluzione consensuale</w:t>
      </w:r>
      <w:r w:rsidR="00F140AB" w:rsidRPr="00F140AB">
        <w:rPr>
          <w:sz w:val="24"/>
          <w:szCs w:val="24"/>
        </w:rPr>
        <w:t xml:space="preserve">. Evidenziato come la ratio della norma consista nell’evitare possibili abusi, sono comunque fatte salve le ipotesi in cui l’indennità è riconosciuta, come già prevede la normativa fino ad oggi vigente, per i casi di dimissioni nel periodo di maternità, per giusta causa o di risoluzione consensuale nell’ambito delle procedure di licenziamento per giustificato motivo oggettivo. Ricordiamo come in generale la </w:t>
      </w:r>
      <w:r w:rsidR="00953753" w:rsidRPr="00F140AB">
        <w:rPr>
          <w:sz w:val="24"/>
          <w:szCs w:val="24"/>
        </w:rPr>
        <w:t>NASpI</w:t>
      </w:r>
      <w:r w:rsidR="00F140AB" w:rsidRPr="00F140AB">
        <w:rPr>
          <w:sz w:val="24"/>
          <w:szCs w:val="24"/>
        </w:rPr>
        <w:t xml:space="preserve"> spetti a </w:t>
      </w:r>
      <w:r w:rsidRPr="00F140AB">
        <w:rPr>
          <w:sz w:val="24"/>
          <w:szCs w:val="24"/>
        </w:rPr>
        <w:t>lavoratori che abbiano perduto involontariamente la propria occupazione e che</w:t>
      </w:r>
      <w:r w:rsidR="00F140AB" w:rsidRPr="00F140AB">
        <w:rPr>
          <w:sz w:val="24"/>
          <w:szCs w:val="24"/>
        </w:rPr>
        <w:t>,</w:t>
      </w:r>
      <w:r w:rsidRPr="00F140AB">
        <w:rPr>
          <w:sz w:val="24"/>
          <w:szCs w:val="24"/>
        </w:rPr>
        <w:t xml:space="preserve"> congiuntamente</w:t>
      </w:r>
      <w:r w:rsidR="00F140AB" w:rsidRPr="00F140AB">
        <w:rPr>
          <w:sz w:val="24"/>
          <w:szCs w:val="24"/>
        </w:rPr>
        <w:t>,</w:t>
      </w:r>
      <w:r w:rsidRPr="00F140AB">
        <w:rPr>
          <w:sz w:val="24"/>
          <w:szCs w:val="24"/>
        </w:rPr>
        <w:t xml:space="preserve"> siano in stato di disoccupazione e possano far valere, nei </w:t>
      </w:r>
      <w:r w:rsidR="00F140AB" w:rsidRPr="00F140AB">
        <w:rPr>
          <w:sz w:val="24"/>
          <w:szCs w:val="24"/>
        </w:rPr>
        <w:t>4</w:t>
      </w:r>
      <w:r w:rsidRPr="00F140AB">
        <w:rPr>
          <w:sz w:val="24"/>
          <w:szCs w:val="24"/>
        </w:rPr>
        <w:t xml:space="preserve"> anni precedenti l'inizio del periodo di disoccupazione, almeno </w:t>
      </w:r>
      <w:r w:rsidR="00F140AB" w:rsidRPr="00F140AB">
        <w:rPr>
          <w:sz w:val="24"/>
          <w:szCs w:val="24"/>
        </w:rPr>
        <w:t>13</w:t>
      </w:r>
      <w:r w:rsidRPr="00F140AB">
        <w:rPr>
          <w:sz w:val="24"/>
          <w:szCs w:val="24"/>
        </w:rPr>
        <w:t xml:space="preserve"> settimane di contribuzion</w:t>
      </w:r>
      <w:r w:rsidR="00F140AB" w:rsidRPr="00F140AB">
        <w:rPr>
          <w:sz w:val="24"/>
          <w:szCs w:val="24"/>
        </w:rPr>
        <w:t>e.</w:t>
      </w:r>
    </w:p>
    <w:p w14:paraId="5613FB45" w14:textId="32652493" w:rsidR="00B73A48" w:rsidRPr="00B73A48" w:rsidRDefault="00BD19AB" w:rsidP="00BD19AB">
      <w:pPr>
        <w:pStyle w:val="Nessunaspaziatura"/>
        <w:numPr>
          <w:ilvl w:val="0"/>
          <w:numId w:val="31"/>
        </w:numPr>
        <w:tabs>
          <w:tab w:val="left" w:pos="284"/>
        </w:tabs>
        <w:spacing w:after="60"/>
        <w:ind w:left="284" w:hanging="284"/>
        <w:jc w:val="both"/>
        <w:rPr>
          <w:i/>
          <w:iCs/>
          <w:sz w:val="24"/>
          <w:szCs w:val="24"/>
        </w:rPr>
      </w:pPr>
      <w:r>
        <w:rPr>
          <w:i/>
          <w:iCs/>
          <w:sz w:val="24"/>
          <w:szCs w:val="24"/>
        </w:rPr>
        <w:t xml:space="preserve">Art. 1, comma 186: </w:t>
      </w:r>
      <w:r w:rsidRPr="00B73A48">
        <w:rPr>
          <w:b/>
          <w:bCs/>
          <w:sz w:val="24"/>
          <w:szCs w:val="24"/>
        </w:rPr>
        <w:t xml:space="preserve">per i </w:t>
      </w:r>
      <w:r w:rsidR="00B73A48" w:rsidRPr="00B73A48">
        <w:rPr>
          <w:b/>
          <w:bCs/>
          <w:sz w:val="24"/>
          <w:szCs w:val="24"/>
        </w:rPr>
        <w:t xml:space="preserve">nuovi iscritti </w:t>
      </w:r>
      <w:r w:rsidRPr="00B73A48">
        <w:rPr>
          <w:b/>
          <w:bCs/>
          <w:sz w:val="24"/>
          <w:szCs w:val="24"/>
        </w:rPr>
        <w:t xml:space="preserve">nell’anno 2025 alla gestione INPS </w:t>
      </w:r>
      <w:r w:rsidR="00B73A48" w:rsidRPr="00B73A48">
        <w:rPr>
          <w:b/>
          <w:bCs/>
          <w:sz w:val="24"/>
          <w:szCs w:val="24"/>
        </w:rPr>
        <w:t>de</w:t>
      </w:r>
      <w:r w:rsidRPr="00B73A48">
        <w:rPr>
          <w:b/>
          <w:bCs/>
          <w:sz w:val="24"/>
          <w:szCs w:val="24"/>
        </w:rPr>
        <w:t xml:space="preserve">gli artigiani o </w:t>
      </w:r>
      <w:r w:rsidR="00B73A48" w:rsidRPr="00B73A48">
        <w:rPr>
          <w:b/>
          <w:bCs/>
          <w:sz w:val="24"/>
          <w:szCs w:val="24"/>
        </w:rPr>
        <w:t>de</w:t>
      </w:r>
      <w:r w:rsidRPr="00B73A48">
        <w:rPr>
          <w:b/>
          <w:bCs/>
          <w:sz w:val="24"/>
          <w:szCs w:val="24"/>
        </w:rPr>
        <w:t>i commercianti, facoltà di chiedere una riduzione transitoria della contribuzione, nella misura del 50% per 36 mesi</w:t>
      </w:r>
      <w:r w:rsidRPr="00B73A48">
        <w:rPr>
          <w:sz w:val="24"/>
          <w:szCs w:val="24"/>
        </w:rPr>
        <w:t xml:space="preserve">, con </w:t>
      </w:r>
      <w:r w:rsidR="00B73A48" w:rsidRPr="00B73A48">
        <w:rPr>
          <w:sz w:val="24"/>
          <w:szCs w:val="24"/>
        </w:rPr>
        <w:t xml:space="preserve">un conseguente possibile accreditamento dei contributi </w:t>
      </w:r>
      <w:r w:rsidR="00B73A48" w:rsidRPr="00425D75">
        <w:rPr>
          <w:sz w:val="24"/>
          <w:szCs w:val="24"/>
        </w:rPr>
        <w:t xml:space="preserve">in forma ridotta, in proporzione alla somma versata, se i contributi pagati sono inferiori ai minimi previsti (beneficio alternativo rispetto ad altre misure agevolative che prevedano già riduzioni della contribuzione come ad esempio l’adesione al regime </w:t>
      </w:r>
      <w:r w:rsidR="00425D75" w:rsidRPr="00425D75">
        <w:rPr>
          <w:sz w:val="24"/>
          <w:szCs w:val="24"/>
        </w:rPr>
        <w:t xml:space="preserve">fiscale </w:t>
      </w:r>
      <w:r w:rsidR="00B73A48" w:rsidRPr="00425D75">
        <w:rPr>
          <w:sz w:val="24"/>
          <w:szCs w:val="24"/>
        </w:rPr>
        <w:t>forfettario).</w:t>
      </w:r>
    </w:p>
    <w:p w14:paraId="20B7E325" w14:textId="2D5CEC4C" w:rsidR="00162B70" w:rsidRPr="00BD19AB" w:rsidRDefault="00162B70" w:rsidP="00162B70">
      <w:pPr>
        <w:pStyle w:val="Nessunaspaziatura"/>
        <w:numPr>
          <w:ilvl w:val="0"/>
          <w:numId w:val="31"/>
        </w:numPr>
        <w:tabs>
          <w:tab w:val="left" w:pos="284"/>
        </w:tabs>
        <w:spacing w:after="60"/>
        <w:ind w:left="284" w:hanging="284"/>
        <w:jc w:val="both"/>
        <w:rPr>
          <w:i/>
          <w:iCs/>
          <w:sz w:val="24"/>
          <w:szCs w:val="24"/>
        </w:rPr>
      </w:pPr>
      <w:r w:rsidRPr="00BD19AB">
        <w:rPr>
          <w:i/>
          <w:iCs/>
          <w:sz w:val="24"/>
          <w:szCs w:val="24"/>
        </w:rPr>
        <w:t>Art. 1, comma 1</w:t>
      </w:r>
      <w:r w:rsidR="00BD19AB" w:rsidRPr="00BD19AB">
        <w:rPr>
          <w:i/>
          <w:iCs/>
          <w:sz w:val="24"/>
          <w:szCs w:val="24"/>
        </w:rPr>
        <w:t>89</w:t>
      </w:r>
      <w:r w:rsidRPr="00BD19AB">
        <w:rPr>
          <w:i/>
          <w:iCs/>
          <w:sz w:val="24"/>
          <w:szCs w:val="24"/>
        </w:rPr>
        <w:t xml:space="preserve">: </w:t>
      </w:r>
      <w:r w:rsidRPr="00BD19AB">
        <w:rPr>
          <w:b/>
          <w:bCs/>
          <w:sz w:val="24"/>
          <w:szCs w:val="24"/>
        </w:rPr>
        <w:t>per il 202</w:t>
      </w:r>
      <w:r w:rsidR="00BD19AB" w:rsidRPr="00BD19AB">
        <w:rPr>
          <w:b/>
          <w:bCs/>
          <w:sz w:val="24"/>
          <w:szCs w:val="24"/>
        </w:rPr>
        <w:t>5</w:t>
      </w:r>
      <w:r w:rsidRPr="00BD19AB">
        <w:rPr>
          <w:sz w:val="24"/>
          <w:szCs w:val="24"/>
        </w:rPr>
        <w:t xml:space="preserve"> si stanziano </w:t>
      </w:r>
      <w:r w:rsidRPr="00BD19AB">
        <w:rPr>
          <w:b/>
          <w:bCs/>
          <w:sz w:val="24"/>
          <w:szCs w:val="24"/>
        </w:rPr>
        <w:t>ulteriori 70 milioni di euro</w:t>
      </w:r>
      <w:r w:rsidRPr="00BD19AB">
        <w:rPr>
          <w:sz w:val="24"/>
          <w:szCs w:val="24"/>
        </w:rPr>
        <w:t xml:space="preserve"> a valere sul Fondo sociale occupazione e formazione </w:t>
      </w:r>
      <w:r w:rsidRPr="00BD19AB">
        <w:rPr>
          <w:b/>
          <w:bCs/>
          <w:sz w:val="24"/>
          <w:szCs w:val="24"/>
        </w:rPr>
        <w:t>per la prosecuzione dei trattamenti di CIGS riconosciuti in deroga ai limiti generali di durata vigenti in materia di ammortizzatori sociali a beneficio dei lavoratori di imprese operanti in aree di crisi industriale complessa</w:t>
      </w:r>
      <w:r w:rsidRPr="00BD19AB">
        <w:rPr>
          <w:sz w:val="24"/>
          <w:szCs w:val="24"/>
        </w:rPr>
        <w:t>.</w:t>
      </w:r>
    </w:p>
    <w:p w14:paraId="4991D337" w14:textId="3D1EE775" w:rsidR="00162B70" w:rsidRPr="00CC3D65" w:rsidRDefault="00162B70" w:rsidP="00162B70">
      <w:pPr>
        <w:pStyle w:val="Nessunaspaziatura"/>
        <w:numPr>
          <w:ilvl w:val="0"/>
          <w:numId w:val="31"/>
        </w:numPr>
        <w:tabs>
          <w:tab w:val="left" w:pos="284"/>
        </w:tabs>
        <w:spacing w:after="60"/>
        <w:ind w:left="284" w:hanging="284"/>
        <w:jc w:val="both"/>
        <w:rPr>
          <w:sz w:val="24"/>
          <w:szCs w:val="24"/>
        </w:rPr>
      </w:pPr>
      <w:r w:rsidRPr="00BD19AB">
        <w:rPr>
          <w:i/>
          <w:iCs/>
          <w:sz w:val="24"/>
          <w:szCs w:val="24"/>
        </w:rPr>
        <w:t>Art. 1, comm</w:t>
      </w:r>
      <w:r w:rsidR="00B715E3">
        <w:rPr>
          <w:i/>
          <w:iCs/>
          <w:sz w:val="24"/>
          <w:szCs w:val="24"/>
        </w:rPr>
        <w:t>a</w:t>
      </w:r>
      <w:r w:rsidRPr="00BD19AB">
        <w:rPr>
          <w:i/>
          <w:iCs/>
          <w:sz w:val="24"/>
          <w:szCs w:val="24"/>
        </w:rPr>
        <w:t xml:space="preserve"> </w:t>
      </w:r>
      <w:r w:rsidR="00BD19AB" w:rsidRPr="00BD19AB">
        <w:rPr>
          <w:i/>
          <w:iCs/>
          <w:sz w:val="24"/>
          <w:szCs w:val="24"/>
        </w:rPr>
        <w:t>191</w:t>
      </w:r>
      <w:r w:rsidRPr="00BD19AB">
        <w:rPr>
          <w:sz w:val="24"/>
          <w:szCs w:val="24"/>
        </w:rPr>
        <w:t xml:space="preserve">: sempre </w:t>
      </w:r>
      <w:r w:rsidRPr="00BD19AB">
        <w:rPr>
          <w:b/>
          <w:bCs/>
          <w:sz w:val="24"/>
          <w:szCs w:val="24"/>
        </w:rPr>
        <w:t>per il 202</w:t>
      </w:r>
      <w:r w:rsidR="00BD19AB" w:rsidRPr="00BD19AB">
        <w:rPr>
          <w:b/>
          <w:bCs/>
          <w:sz w:val="24"/>
          <w:szCs w:val="24"/>
        </w:rPr>
        <w:t>5</w:t>
      </w:r>
      <w:r w:rsidRPr="00BD19AB">
        <w:rPr>
          <w:b/>
          <w:bCs/>
          <w:sz w:val="24"/>
          <w:szCs w:val="24"/>
        </w:rPr>
        <w:t xml:space="preserve">, nel limite di spesa di </w:t>
      </w:r>
      <w:r w:rsidR="00BD19AB" w:rsidRPr="00BD19AB">
        <w:rPr>
          <w:b/>
          <w:bCs/>
          <w:sz w:val="24"/>
          <w:szCs w:val="24"/>
        </w:rPr>
        <w:t>10</w:t>
      </w:r>
      <w:r w:rsidRPr="00BD19AB">
        <w:rPr>
          <w:b/>
          <w:bCs/>
          <w:sz w:val="24"/>
          <w:szCs w:val="24"/>
        </w:rPr>
        <w:t>0 milioni</w:t>
      </w:r>
      <w:r w:rsidRPr="00BD19AB">
        <w:rPr>
          <w:sz w:val="24"/>
          <w:szCs w:val="24"/>
        </w:rPr>
        <w:t xml:space="preserve"> a valere sul Fondo sociale occupazione e formazione, </w:t>
      </w:r>
      <w:r w:rsidRPr="00BD19AB">
        <w:rPr>
          <w:b/>
          <w:bCs/>
          <w:sz w:val="24"/>
          <w:szCs w:val="24"/>
        </w:rPr>
        <w:t>è prorogato al ricorrere di determinate condizioni l’accesso</w:t>
      </w:r>
      <w:r w:rsidRPr="00BD19AB">
        <w:rPr>
          <w:sz w:val="24"/>
          <w:szCs w:val="24"/>
        </w:rPr>
        <w:t xml:space="preserve"> </w:t>
      </w:r>
      <w:r w:rsidRPr="00BD19AB">
        <w:rPr>
          <w:b/>
          <w:bCs/>
          <w:sz w:val="24"/>
          <w:szCs w:val="24"/>
        </w:rPr>
        <w:t>per le imprese che cessano l’attività produttiva a trattamenti di CIGS</w:t>
      </w:r>
      <w:r w:rsidRPr="00BD19AB">
        <w:rPr>
          <w:sz w:val="24"/>
          <w:szCs w:val="24"/>
        </w:rPr>
        <w:t xml:space="preserve"> per un periodo di 12 mesi, </w:t>
      </w:r>
      <w:r w:rsidRPr="00BD19AB">
        <w:rPr>
          <w:b/>
          <w:bCs/>
          <w:sz w:val="24"/>
          <w:szCs w:val="24"/>
        </w:rPr>
        <w:t>da riconoscersi in deroga ai limiti generali di durata vigenti in materia di ammortizzatori sociali.</w:t>
      </w:r>
    </w:p>
    <w:p w14:paraId="31729264" w14:textId="1E79DC53" w:rsidR="00CC3D65" w:rsidRPr="00CC3D65" w:rsidRDefault="00CC3D65" w:rsidP="00CC3D65">
      <w:pPr>
        <w:pStyle w:val="Nessunaspaziatura"/>
        <w:numPr>
          <w:ilvl w:val="0"/>
          <w:numId w:val="31"/>
        </w:numPr>
        <w:tabs>
          <w:tab w:val="left" w:pos="284"/>
        </w:tabs>
        <w:spacing w:after="60"/>
        <w:ind w:left="284" w:hanging="284"/>
        <w:jc w:val="both"/>
        <w:rPr>
          <w:sz w:val="24"/>
          <w:szCs w:val="24"/>
        </w:rPr>
      </w:pPr>
      <w:r>
        <w:rPr>
          <w:i/>
          <w:iCs/>
          <w:sz w:val="24"/>
          <w:szCs w:val="24"/>
        </w:rPr>
        <w:t>Art. 1, comm</w:t>
      </w:r>
      <w:r w:rsidR="009D54EF">
        <w:rPr>
          <w:i/>
          <w:iCs/>
          <w:sz w:val="24"/>
          <w:szCs w:val="24"/>
        </w:rPr>
        <w:t>a</w:t>
      </w:r>
      <w:r>
        <w:rPr>
          <w:i/>
          <w:iCs/>
          <w:sz w:val="24"/>
          <w:szCs w:val="24"/>
        </w:rPr>
        <w:t xml:space="preserve"> 198: </w:t>
      </w:r>
      <w:r w:rsidRPr="00CC3D65">
        <w:rPr>
          <w:b/>
          <w:bCs/>
          <w:sz w:val="24"/>
          <w:szCs w:val="24"/>
        </w:rPr>
        <w:t>marginale riformulazione dei requisiti per la fruizione dell’Assegno di inclusione</w:t>
      </w:r>
      <w:r w:rsidR="00876A4B">
        <w:rPr>
          <w:b/>
          <w:bCs/>
          <w:sz w:val="24"/>
          <w:szCs w:val="24"/>
        </w:rPr>
        <w:t xml:space="preserve"> (ADI)</w:t>
      </w:r>
      <w:r w:rsidRPr="00CC3D65">
        <w:rPr>
          <w:b/>
          <w:bCs/>
          <w:sz w:val="24"/>
          <w:szCs w:val="24"/>
        </w:rPr>
        <w:t xml:space="preserve"> e del Supporto formazione lavoro</w:t>
      </w:r>
      <w:r w:rsidR="00876A4B">
        <w:rPr>
          <w:b/>
          <w:bCs/>
          <w:sz w:val="24"/>
          <w:szCs w:val="24"/>
        </w:rPr>
        <w:t xml:space="preserve"> (SFL)</w:t>
      </w:r>
      <w:r>
        <w:rPr>
          <w:b/>
          <w:bCs/>
          <w:sz w:val="24"/>
          <w:szCs w:val="24"/>
        </w:rPr>
        <w:t>,</w:t>
      </w:r>
      <w:r w:rsidRPr="00CC3D65">
        <w:rPr>
          <w:b/>
          <w:bCs/>
          <w:sz w:val="24"/>
          <w:szCs w:val="24"/>
        </w:rPr>
        <w:t xml:space="preserve"> </w:t>
      </w:r>
      <w:r w:rsidRPr="00CC3D65">
        <w:rPr>
          <w:sz w:val="24"/>
          <w:szCs w:val="24"/>
        </w:rPr>
        <w:t xml:space="preserve">sia andando a elevare leggermente i requisiti relativi alla condizione economica e reddituale per accedere a tali </w:t>
      </w:r>
      <w:r w:rsidRPr="00CC3D65">
        <w:rPr>
          <w:sz w:val="24"/>
          <w:szCs w:val="24"/>
        </w:rPr>
        <w:lastRenderedPageBreak/>
        <w:t>strumenti di contrasto alla povertà sia</w:t>
      </w:r>
      <w:r w:rsidRPr="00CC3D65">
        <w:rPr>
          <w:b/>
          <w:bCs/>
          <w:sz w:val="24"/>
          <w:szCs w:val="24"/>
        </w:rPr>
        <w:t xml:space="preserve"> innalzando</w:t>
      </w:r>
      <w:r>
        <w:rPr>
          <w:b/>
          <w:bCs/>
          <w:sz w:val="24"/>
          <w:szCs w:val="24"/>
        </w:rPr>
        <w:t>ne</w:t>
      </w:r>
      <w:r w:rsidRPr="00CC3D65">
        <w:rPr>
          <w:b/>
          <w:bCs/>
          <w:sz w:val="24"/>
          <w:szCs w:val="24"/>
        </w:rPr>
        <w:t xml:space="preserve"> di poco i relativi importi</w:t>
      </w:r>
      <w:r w:rsidR="00876A4B">
        <w:rPr>
          <w:b/>
          <w:bCs/>
          <w:sz w:val="24"/>
          <w:szCs w:val="24"/>
        </w:rPr>
        <w:t xml:space="preserve">, maggiormente per il SFL con un incremento del </w:t>
      </w:r>
      <w:r w:rsidR="00876A4B" w:rsidRPr="00876A4B">
        <w:rPr>
          <w:b/>
          <w:bCs/>
          <w:sz w:val="24"/>
          <w:szCs w:val="24"/>
        </w:rPr>
        <w:t>beneficio</w:t>
      </w:r>
      <w:r w:rsidR="00876A4B">
        <w:rPr>
          <w:b/>
          <w:bCs/>
          <w:sz w:val="24"/>
          <w:szCs w:val="24"/>
        </w:rPr>
        <w:t xml:space="preserve"> da 350 a 500 euro</w:t>
      </w:r>
      <w:r>
        <w:rPr>
          <w:b/>
          <w:bCs/>
          <w:sz w:val="24"/>
          <w:szCs w:val="24"/>
        </w:rPr>
        <w:t>.</w:t>
      </w:r>
    </w:p>
    <w:p w14:paraId="41DD288E" w14:textId="52D085DA" w:rsidR="00425D75" w:rsidRPr="000812C1" w:rsidRDefault="00425D75" w:rsidP="00425D75">
      <w:pPr>
        <w:pStyle w:val="Nessunaspaziatura"/>
        <w:numPr>
          <w:ilvl w:val="0"/>
          <w:numId w:val="31"/>
        </w:numPr>
        <w:tabs>
          <w:tab w:val="left" w:pos="284"/>
        </w:tabs>
        <w:spacing w:after="60"/>
        <w:ind w:left="284" w:hanging="284"/>
        <w:jc w:val="both"/>
        <w:rPr>
          <w:sz w:val="24"/>
          <w:szCs w:val="24"/>
        </w:rPr>
      </w:pPr>
      <w:r w:rsidRPr="000812C1">
        <w:rPr>
          <w:i/>
          <w:iCs/>
          <w:sz w:val="24"/>
          <w:szCs w:val="24"/>
        </w:rPr>
        <w:t>Art. 1, comma 199</w:t>
      </w:r>
      <w:r w:rsidRPr="000812C1">
        <w:rPr>
          <w:sz w:val="24"/>
          <w:szCs w:val="24"/>
        </w:rPr>
        <w:t xml:space="preserve">:  </w:t>
      </w:r>
      <w:r w:rsidR="000812C1" w:rsidRPr="000812C1">
        <w:rPr>
          <w:sz w:val="24"/>
          <w:szCs w:val="24"/>
        </w:rPr>
        <w:t xml:space="preserve">con risorse a valere sul Fondo sociale per l’occupazione </w:t>
      </w:r>
      <w:r w:rsidRPr="000812C1">
        <w:rPr>
          <w:b/>
          <w:bCs/>
          <w:sz w:val="24"/>
          <w:szCs w:val="24"/>
        </w:rPr>
        <w:t>incremento</w:t>
      </w:r>
      <w:r w:rsidR="000812C1" w:rsidRPr="000812C1">
        <w:rPr>
          <w:b/>
          <w:bCs/>
          <w:sz w:val="24"/>
          <w:szCs w:val="24"/>
        </w:rPr>
        <w:t xml:space="preserve"> delle</w:t>
      </w:r>
      <w:r w:rsidRPr="000812C1">
        <w:rPr>
          <w:b/>
          <w:bCs/>
          <w:sz w:val="24"/>
          <w:szCs w:val="24"/>
        </w:rPr>
        <w:t xml:space="preserve"> risorse destinate al finanziamento dei percorsi formativi sull’apprendistato di primo livello </w:t>
      </w:r>
      <w:r w:rsidRPr="000812C1">
        <w:rPr>
          <w:sz w:val="24"/>
          <w:szCs w:val="24"/>
        </w:rPr>
        <w:t>- per la qualifica e il diploma professionale, il diploma di istruzione secondaria superiore e il certificato di specializzazione tecnica superiore -</w:t>
      </w:r>
      <w:r w:rsidRPr="000812C1">
        <w:rPr>
          <w:b/>
          <w:bCs/>
          <w:sz w:val="24"/>
          <w:szCs w:val="24"/>
        </w:rPr>
        <w:t xml:space="preserve"> e dei percorsi per le competenze trasversali e per l’orientamento</w:t>
      </w:r>
      <w:r w:rsidRPr="000812C1">
        <w:rPr>
          <w:sz w:val="24"/>
          <w:szCs w:val="24"/>
        </w:rPr>
        <w:t xml:space="preserve"> (cosiddetti percorsi di alternanza scuola-lavoro)</w:t>
      </w:r>
      <w:r w:rsidR="000812C1" w:rsidRPr="000812C1">
        <w:rPr>
          <w:sz w:val="24"/>
          <w:szCs w:val="24"/>
        </w:rPr>
        <w:t>: 100 milioni per il 2025, 170 per il 2026 e 240 a decorrere dal 2027</w:t>
      </w:r>
      <w:r w:rsidRPr="000812C1">
        <w:rPr>
          <w:sz w:val="24"/>
          <w:szCs w:val="24"/>
        </w:rPr>
        <w:t xml:space="preserve">. </w:t>
      </w:r>
    </w:p>
    <w:p w14:paraId="0901AF21" w14:textId="77777777" w:rsidR="00425D75" w:rsidRPr="00BD19AB" w:rsidRDefault="00425D75" w:rsidP="00425D75">
      <w:pPr>
        <w:pStyle w:val="Nessunaspaziatura"/>
        <w:numPr>
          <w:ilvl w:val="0"/>
          <w:numId w:val="31"/>
        </w:numPr>
        <w:tabs>
          <w:tab w:val="left" w:pos="284"/>
        </w:tabs>
        <w:spacing w:after="60"/>
        <w:ind w:left="284" w:hanging="284"/>
        <w:jc w:val="both"/>
        <w:rPr>
          <w:i/>
          <w:iCs/>
          <w:sz w:val="24"/>
          <w:szCs w:val="24"/>
        </w:rPr>
      </w:pPr>
      <w:r w:rsidRPr="00292B97">
        <w:rPr>
          <w:i/>
          <w:iCs/>
          <w:sz w:val="24"/>
          <w:szCs w:val="24"/>
        </w:rPr>
        <w:t xml:space="preserve">Art. 1, commi 392-294: </w:t>
      </w:r>
      <w:r>
        <w:rPr>
          <w:sz w:val="24"/>
          <w:szCs w:val="24"/>
        </w:rPr>
        <w:t>al fine di promuovere la sicurezza e la tutela della salute dei lavoratori, i</w:t>
      </w:r>
      <w:r w:rsidRPr="00292B97">
        <w:rPr>
          <w:sz w:val="24"/>
          <w:szCs w:val="24"/>
        </w:rPr>
        <w:t xml:space="preserve">stituzione presso il Ministero del Lavoro di un </w:t>
      </w:r>
      <w:r w:rsidRPr="00292B97">
        <w:rPr>
          <w:b/>
          <w:bCs/>
          <w:sz w:val="24"/>
          <w:szCs w:val="24"/>
        </w:rPr>
        <w:t>fondo per incentivare programmi di screening e prevenzione di malattie cardiovascolari e oncologiche da parte dei datori di lavoro</w:t>
      </w:r>
      <w:r w:rsidRPr="00292B97">
        <w:rPr>
          <w:sz w:val="24"/>
          <w:szCs w:val="24"/>
        </w:rPr>
        <w:t>, ivi incluse le relative campagne di formazione e informazione nonché la dotazione da parte delle imprese di defibrillatori semiautomatici e automatici (DEA). Sarà un</w:t>
      </w:r>
      <w:r w:rsidRPr="00292B97">
        <w:rPr>
          <w:b/>
          <w:bCs/>
          <w:sz w:val="24"/>
          <w:szCs w:val="24"/>
        </w:rPr>
        <w:t xml:space="preserve"> decreto interministeriale (Lavoro-MEF) </w:t>
      </w:r>
      <w:r w:rsidRPr="00292B97">
        <w:rPr>
          <w:sz w:val="24"/>
          <w:szCs w:val="24"/>
        </w:rPr>
        <w:t>a stabilire</w:t>
      </w:r>
      <w:r w:rsidRPr="00292B97">
        <w:rPr>
          <w:b/>
          <w:bCs/>
          <w:sz w:val="24"/>
          <w:szCs w:val="24"/>
        </w:rPr>
        <w:t xml:space="preserve"> modalità e criteri di ripartizione delle risorse che ammontano a 500 mila euro annui a decorrere dal 2026</w:t>
      </w:r>
      <w:r w:rsidRPr="00292B97">
        <w:rPr>
          <w:sz w:val="24"/>
          <w:szCs w:val="24"/>
        </w:rPr>
        <w:t>.</w:t>
      </w:r>
    </w:p>
    <w:p w14:paraId="624DA1AD" w14:textId="408AD789" w:rsidR="00292B86" w:rsidRPr="00292B86" w:rsidRDefault="00292B86" w:rsidP="00192822">
      <w:pPr>
        <w:pStyle w:val="Nessunaspaziatura"/>
        <w:numPr>
          <w:ilvl w:val="0"/>
          <w:numId w:val="31"/>
        </w:numPr>
        <w:tabs>
          <w:tab w:val="left" w:pos="284"/>
        </w:tabs>
        <w:spacing w:after="60"/>
        <w:ind w:left="284" w:hanging="284"/>
        <w:jc w:val="both"/>
        <w:rPr>
          <w:sz w:val="24"/>
          <w:szCs w:val="24"/>
        </w:rPr>
      </w:pPr>
      <w:r w:rsidRPr="00292B86">
        <w:rPr>
          <w:i/>
          <w:iCs/>
          <w:sz w:val="24"/>
          <w:szCs w:val="24"/>
        </w:rPr>
        <w:t>Art. 1, commi 888-891</w:t>
      </w:r>
      <w:r w:rsidRPr="00292B86">
        <w:rPr>
          <w:sz w:val="24"/>
          <w:szCs w:val="24"/>
        </w:rPr>
        <w:t xml:space="preserve">: </w:t>
      </w:r>
      <w:r w:rsidRPr="00292B86">
        <w:rPr>
          <w:b/>
          <w:bCs/>
          <w:sz w:val="24"/>
          <w:szCs w:val="24"/>
        </w:rPr>
        <w:t>con una dotazione iniziale di 500 mila euro per ciascuno degli anni 2026 e 2027</w:t>
      </w:r>
      <w:r w:rsidRPr="00292B86">
        <w:rPr>
          <w:sz w:val="24"/>
          <w:szCs w:val="24"/>
        </w:rPr>
        <w:t>, istituzione presso Ministero dell’</w:t>
      </w:r>
      <w:r w:rsidR="006E4BC9">
        <w:rPr>
          <w:sz w:val="24"/>
          <w:szCs w:val="24"/>
        </w:rPr>
        <w:t>I</w:t>
      </w:r>
      <w:r w:rsidRPr="00292B86">
        <w:rPr>
          <w:sz w:val="24"/>
          <w:szCs w:val="24"/>
        </w:rPr>
        <w:t>nterno d</w:t>
      </w:r>
      <w:r w:rsidR="006E4BC9">
        <w:rPr>
          <w:sz w:val="24"/>
          <w:szCs w:val="24"/>
        </w:rPr>
        <w:t>el</w:t>
      </w:r>
      <w:r w:rsidRPr="00292B86">
        <w:rPr>
          <w:sz w:val="24"/>
          <w:szCs w:val="24"/>
        </w:rPr>
        <w:t xml:space="preserve"> “</w:t>
      </w:r>
      <w:r w:rsidRPr="00292B86">
        <w:rPr>
          <w:b/>
          <w:bCs/>
          <w:i/>
          <w:iCs/>
          <w:sz w:val="24"/>
          <w:szCs w:val="24"/>
        </w:rPr>
        <w:t>Fondo per il contrasto del reclutamento illegale della manodopera straniera</w:t>
      </w:r>
      <w:r w:rsidRPr="00292B86">
        <w:rPr>
          <w:sz w:val="24"/>
          <w:szCs w:val="24"/>
        </w:rPr>
        <w:t xml:space="preserve">”, </w:t>
      </w:r>
      <w:r w:rsidRPr="00292B86">
        <w:rPr>
          <w:b/>
          <w:bCs/>
          <w:sz w:val="24"/>
          <w:szCs w:val="24"/>
        </w:rPr>
        <w:t>a cui potranno accedere gli Enti del Terzo Settore</w:t>
      </w:r>
      <w:r w:rsidRPr="00292B86">
        <w:rPr>
          <w:sz w:val="24"/>
          <w:szCs w:val="24"/>
        </w:rPr>
        <w:t xml:space="preserve"> - iscritti nella prima sezione del registro delle associazioni e degli enti che svolgono attività in favore degli immigrati - che svolgono attività di intermediazione tra domanda e offerta di lavoro da parte di lavoratori stranieri attraverso piattaforme on line accreditate presso Sviluppo Lavoro Italia Spa</w:t>
      </w:r>
      <w:r w:rsidR="006E4BC9">
        <w:rPr>
          <w:sz w:val="24"/>
          <w:szCs w:val="24"/>
        </w:rPr>
        <w:t xml:space="preserve"> (</w:t>
      </w:r>
      <w:r w:rsidRPr="00292B86">
        <w:rPr>
          <w:b/>
          <w:bCs/>
          <w:sz w:val="24"/>
          <w:szCs w:val="24"/>
        </w:rPr>
        <w:t>modalità attua</w:t>
      </w:r>
      <w:r w:rsidR="006E4BC9">
        <w:rPr>
          <w:b/>
          <w:bCs/>
          <w:sz w:val="24"/>
          <w:szCs w:val="24"/>
        </w:rPr>
        <w:t>tive</w:t>
      </w:r>
      <w:r w:rsidRPr="00292B86">
        <w:rPr>
          <w:b/>
          <w:bCs/>
          <w:sz w:val="24"/>
          <w:szCs w:val="24"/>
        </w:rPr>
        <w:t xml:space="preserve"> rinvia</w:t>
      </w:r>
      <w:r w:rsidR="006E4BC9">
        <w:rPr>
          <w:b/>
          <w:bCs/>
          <w:sz w:val="24"/>
          <w:szCs w:val="24"/>
        </w:rPr>
        <w:t>te</w:t>
      </w:r>
      <w:r w:rsidRPr="00292B86">
        <w:rPr>
          <w:b/>
          <w:bCs/>
          <w:sz w:val="24"/>
          <w:szCs w:val="24"/>
        </w:rPr>
        <w:t xml:space="preserve"> a </w:t>
      </w:r>
      <w:r>
        <w:rPr>
          <w:b/>
          <w:bCs/>
          <w:sz w:val="24"/>
          <w:szCs w:val="24"/>
        </w:rPr>
        <w:t>prossimo</w:t>
      </w:r>
      <w:r w:rsidR="006E4BC9">
        <w:rPr>
          <w:b/>
          <w:bCs/>
          <w:sz w:val="24"/>
          <w:szCs w:val="24"/>
        </w:rPr>
        <w:t xml:space="preserve"> </w:t>
      </w:r>
      <w:r w:rsidRPr="00292B86">
        <w:rPr>
          <w:b/>
          <w:bCs/>
          <w:sz w:val="24"/>
          <w:szCs w:val="24"/>
        </w:rPr>
        <w:t>decreto interministeriale</w:t>
      </w:r>
      <w:r>
        <w:rPr>
          <w:sz w:val="24"/>
          <w:szCs w:val="24"/>
        </w:rPr>
        <w:t xml:space="preserve"> </w:t>
      </w:r>
      <w:r w:rsidR="006E4BC9">
        <w:rPr>
          <w:sz w:val="24"/>
          <w:szCs w:val="24"/>
        </w:rPr>
        <w:t xml:space="preserve">- </w:t>
      </w:r>
      <w:r>
        <w:rPr>
          <w:sz w:val="24"/>
          <w:szCs w:val="24"/>
        </w:rPr>
        <w:t>Interno-Lavoro-MEF).</w:t>
      </w:r>
    </w:p>
    <w:p w14:paraId="2B0451E8" w14:textId="77777777" w:rsidR="00162B70" w:rsidRPr="00C9505B" w:rsidRDefault="00162B70" w:rsidP="006E4BC9">
      <w:pPr>
        <w:pStyle w:val="Paragrafoelenco"/>
        <w:spacing w:before="120" w:line="240" w:lineRule="atLeast"/>
        <w:ind w:left="0"/>
        <w:contextualSpacing w:val="0"/>
        <w:jc w:val="center"/>
        <w:rPr>
          <w:rFonts w:asciiTheme="minorHAnsi" w:hAnsiTheme="minorHAnsi"/>
          <w:b/>
          <w:bCs/>
          <w:iCs/>
          <w:color w:val="000000"/>
          <w:shd w:val="clear" w:color="auto" w:fill="FFFFFF"/>
        </w:rPr>
      </w:pPr>
      <w:r w:rsidRPr="00C9505B">
        <w:rPr>
          <w:rFonts w:asciiTheme="minorHAnsi" w:hAnsiTheme="minorHAnsi"/>
          <w:b/>
          <w:bCs/>
          <w:iCs/>
          <w:color w:val="000000"/>
          <w:shd w:val="clear" w:color="auto" w:fill="FFFFFF"/>
        </w:rPr>
        <w:t>* * *</w:t>
      </w:r>
    </w:p>
    <w:p w14:paraId="5FC703DA" w14:textId="21D9E851" w:rsidR="00162B70" w:rsidRDefault="00162B70" w:rsidP="00162B70">
      <w:pPr>
        <w:spacing w:after="80" w:line="300" w:lineRule="atLeast"/>
        <w:ind w:firstLine="709"/>
        <w:jc w:val="both"/>
        <w:rPr>
          <w:sz w:val="24"/>
          <w:szCs w:val="24"/>
        </w:rPr>
      </w:pPr>
      <w:r>
        <w:rPr>
          <w:sz w:val="24"/>
          <w:szCs w:val="24"/>
        </w:rPr>
        <w:t xml:space="preserve">Nel rimanere a disposizione per qualsiasi chiarimento, rinviamo a successive comunicazioni </w:t>
      </w:r>
      <w:r w:rsidR="00366048">
        <w:rPr>
          <w:sz w:val="24"/>
          <w:szCs w:val="24"/>
        </w:rPr>
        <w:t>di approfondimento</w:t>
      </w:r>
      <w:r>
        <w:rPr>
          <w:sz w:val="24"/>
          <w:szCs w:val="24"/>
        </w:rPr>
        <w:t xml:space="preserve"> trattandosi, in molti casi, di misure che richiedono disposizioni attuative o comunque specifiche indicazioni operative.</w:t>
      </w:r>
    </w:p>
    <w:p w14:paraId="00275B82" w14:textId="3FB22AF7" w:rsidR="00721219" w:rsidRDefault="00721219" w:rsidP="00366048">
      <w:pPr>
        <w:tabs>
          <w:tab w:val="left" w:pos="2640"/>
        </w:tabs>
        <w:spacing w:after="0" w:line="300" w:lineRule="atLeast"/>
        <w:ind w:firstLine="709"/>
        <w:jc w:val="both"/>
        <w:rPr>
          <w:sz w:val="24"/>
          <w:szCs w:val="24"/>
        </w:rPr>
      </w:pPr>
      <w:r w:rsidRPr="00791BF1">
        <w:rPr>
          <w:sz w:val="24"/>
          <w:szCs w:val="24"/>
        </w:rPr>
        <w:t>Cordiali saluti.</w:t>
      </w:r>
      <w:r w:rsidR="00366048">
        <w:rPr>
          <w:sz w:val="24"/>
          <w:szCs w:val="24"/>
        </w:rPr>
        <w:tab/>
      </w:r>
    </w:p>
    <w:p w14:paraId="4520F3A4" w14:textId="77777777" w:rsidR="00366048" w:rsidRDefault="00366048" w:rsidP="00366048">
      <w:pPr>
        <w:tabs>
          <w:tab w:val="left" w:pos="2640"/>
        </w:tabs>
        <w:spacing w:after="0" w:line="300" w:lineRule="atLeast"/>
        <w:ind w:firstLine="709"/>
        <w:jc w:val="both"/>
        <w:rPr>
          <w:sz w:val="24"/>
          <w:szCs w:val="24"/>
        </w:rPr>
      </w:pPr>
    </w:p>
    <w:p w14:paraId="00EE4B32" w14:textId="2C61264F" w:rsidR="00721219" w:rsidRPr="00BB1B56" w:rsidRDefault="00721219" w:rsidP="00721219">
      <w:pPr>
        <w:tabs>
          <w:tab w:val="center" w:pos="6521"/>
          <w:tab w:val="left" w:pos="9360"/>
        </w:tabs>
        <w:spacing w:after="0" w:line="0" w:lineRule="atLeast"/>
        <w:ind w:left="992"/>
        <w:jc w:val="both"/>
        <w:rPr>
          <w:sz w:val="24"/>
          <w:szCs w:val="24"/>
        </w:rPr>
      </w:pPr>
      <w:r w:rsidRPr="00043446">
        <w:rPr>
          <w:b/>
          <w:bCs/>
          <w:sz w:val="24"/>
          <w:szCs w:val="24"/>
        </w:rPr>
        <w:tab/>
      </w:r>
      <w:r w:rsidRPr="00BB1B56">
        <w:rPr>
          <w:sz w:val="24"/>
          <w:szCs w:val="24"/>
        </w:rPr>
        <w:t>IL SEGRETARIO GENERALE</w:t>
      </w:r>
    </w:p>
    <w:p w14:paraId="50C75CC9" w14:textId="3BFE1423" w:rsidR="00721219" w:rsidRDefault="00721219" w:rsidP="00721219">
      <w:pPr>
        <w:tabs>
          <w:tab w:val="center" w:pos="6521"/>
          <w:tab w:val="left" w:pos="9360"/>
        </w:tabs>
        <w:spacing w:after="0" w:line="0" w:lineRule="atLeast"/>
        <w:ind w:left="992"/>
        <w:jc w:val="both"/>
        <w:rPr>
          <w:sz w:val="24"/>
          <w:szCs w:val="24"/>
        </w:rPr>
      </w:pPr>
      <w:r w:rsidRPr="00BB1B56">
        <w:rPr>
          <w:sz w:val="24"/>
          <w:szCs w:val="24"/>
        </w:rPr>
        <w:tab/>
        <w:t>(</w:t>
      </w:r>
      <w:r w:rsidR="009C4FB3">
        <w:rPr>
          <w:sz w:val="24"/>
          <w:szCs w:val="24"/>
        </w:rPr>
        <w:t>Marco Venturelli</w:t>
      </w:r>
      <w:r w:rsidRPr="00BB1B56">
        <w:rPr>
          <w:sz w:val="24"/>
          <w:szCs w:val="24"/>
        </w:rPr>
        <w:t>)</w:t>
      </w:r>
    </w:p>
    <w:p w14:paraId="146C3F4D" w14:textId="529C85DC" w:rsidR="00721219" w:rsidRDefault="00A003B9" w:rsidP="00B4246C">
      <w:pPr>
        <w:tabs>
          <w:tab w:val="center" w:pos="6521"/>
          <w:tab w:val="left" w:pos="9360"/>
        </w:tabs>
        <w:spacing w:after="0" w:line="240" w:lineRule="atLeast"/>
        <w:jc w:val="both"/>
        <w:rPr>
          <w:bCs/>
          <w:sz w:val="24"/>
          <w:szCs w:val="24"/>
        </w:rPr>
      </w:pPr>
      <w:r>
        <w:rPr>
          <w:bCs/>
          <w:sz w:val="24"/>
          <w:szCs w:val="24"/>
        </w:rPr>
        <w:t xml:space="preserve">Allegati n. </w:t>
      </w:r>
      <w:r w:rsidR="00EE7C16">
        <w:rPr>
          <w:bCs/>
          <w:sz w:val="24"/>
          <w:szCs w:val="24"/>
        </w:rPr>
        <w:t>1</w:t>
      </w:r>
      <w:r w:rsidR="00721219" w:rsidRPr="00AB4681">
        <w:rPr>
          <w:bCs/>
          <w:sz w:val="24"/>
          <w:szCs w:val="24"/>
        </w:rPr>
        <w:t>:</w:t>
      </w:r>
    </w:p>
    <w:p w14:paraId="108CDBFC" w14:textId="13E32717" w:rsidR="00876813" w:rsidRPr="009D54EF" w:rsidRDefault="00162B70" w:rsidP="00162B70">
      <w:pPr>
        <w:pStyle w:val="Paragrafoelenco"/>
        <w:numPr>
          <w:ilvl w:val="0"/>
          <w:numId w:val="12"/>
        </w:numPr>
        <w:tabs>
          <w:tab w:val="center" w:pos="6660"/>
          <w:tab w:val="left" w:pos="9360"/>
        </w:tabs>
        <w:spacing w:line="240" w:lineRule="atLeast"/>
        <w:ind w:left="284" w:right="278" w:hanging="284"/>
        <w:jc w:val="both"/>
        <w:rPr>
          <w:rFonts w:asciiTheme="minorHAnsi" w:eastAsiaTheme="minorHAnsi" w:hAnsiTheme="minorHAnsi" w:cstheme="minorBidi"/>
          <w:lang w:eastAsia="en-US"/>
        </w:rPr>
      </w:pPr>
      <w:r w:rsidRPr="009D54EF">
        <w:rPr>
          <w:rFonts w:asciiTheme="minorHAnsi" w:eastAsiaTheme="minorHAnsi" w:hAnsiTheme="minorHAnsi" w:cstheme="minorBidi"/>
          <w:lang w:eastAsia="en-US"/>
        </w:rPr>
        <w:t>Legge n.</w:t>
      </w:r>
      <w:r w:rsidR="009D54EF" w:rsidRPr="009D54EF">
        <w:rPr>
          <w:rFonts w:asciiTheme="minorHAnsi" w:eastAsiaTheme="minorHAnsi" w:hAnsiTheme="minorHAnsi" w:cstheme="minorBidi"/>
          <w:lang w:eastAsia="en-US"/>
        </w:rPr>
        <w:t xml:space="preserve"> 207</w:t>
      </w:r>
      <w:r w:rsidRPr="009D54EF">
        <w:rPr>
          <w:rFonts w:asciiTheme="minorHAnsi" w:eastAsiaTheme="minorHAnsi" w:hAnsiTheme="minorHAnsi" w:cstheme="minorBidi"/>
          <w:lang w:eastAsia="en-US"/>
        </w:rPr>
        <w:t>/2024</w:t>
      </w:r>
    </w:p>
    <w:sectPr w:rsidR="00876813" w:rsidRPr="009D54EF" w:rsidSect="00E828B9">
      <w:headerReference w:type="even" r:id="rId9"/>
      <w:headerReference w:type="default" r:id="rId10"/>
      <w:footerReference w:type="even" r:id="rId11"/>
      <w:footerReference w:type="default" r:id="rId12"/>
      <w:headerReference w:type="first" r:id="rId13"/>
      <w:footerReference w:type="first" r:id="rId14"/>
      <w:pgSz w:w="11906" w:h="16838"/>
      <w:pgMar w:top="2268" w:right="1418" w:bottom="1985"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91F75" w14:textId="77777777" w:rsidR="00187486" w:rsidRDefault="00187486" w:rsidP="00F36A45">
      <w:pPr>
        <w:spacing w:after="0" w:line="240" w:lineRule="auto"/>
      </w:pPr>
      <w:r>
        <w:separator/>
      </w:r>
    </w:p>
  </w:endnote>
  <w:endnote w:type="continuationSeparator" w:id="0">
    <w:p w14:paraId="5BDDBECC" w14:textId="77777777" w:rsidR="00187486" w:rsidRDefault="00187486" w:rsidP="00F36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23EB7" w14:textId="77777777" w:rsidR="00320F5E" w:rsidRDefault="00320F5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7987808"/>
      <w:docPartObj>
        <w:docPartGallery w:val="Page Numbers (Bottom of Page)"/>
        <w:docPartUnique/>
      </w:docPartObj>
    </w:sdtPr>
    <w:sdtContent>
      <w:p w14:paraId="028D1818" w14:textId="2A8B1622" w:rsidR="00320F5E" w:rsidRDefault="00320F5E" w:rsidP="00320F5E">
        <w:pPr>
          <w:pStyle w:val="Pidipagina"/>
          <w:ind w:right="-286"/>
          <w:jc w:val="right"/>
        </w:pPr>
        <w:r>
          <w:fldChar w:fldCharType="begin"/>
        </w:r>
        <w:r>
          <w:instrText>PAGE   \* MERGEFORMAT</w:instrText>
        </w:r>
        <w:r>
          <w:fldChar w:fldCharType="separate"/>
        </w:r>
        <w:r>
          <w:t>2</w:t>
        </w:r>
        <w:r>
          <w:fldChar w:fldCharType="end"/>
        </w:r>
      </w:p>
    </w:sdtContent>
  </w:sdt>
  <w:p w14:paraId="00D3D0D0" w14:textId="77777777" w:rsidR="00320F5E" w:rsidRDefault="00320F5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9E779" w14:textId="77777777" w:rsidR="00320F5E" w:rsidRDefault="00320F5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65324" w14:textId="77777777" w:rsidR="00187486" w:rsidRDefault="00187486" w:rsidP="00F36A45">
      <w:pPr>
        <w:spacing w:after="0" w:line="240" w:lineRule="auto"/>
      </w:pPr>
      <w:r>
        <w:separator/>
      </w:r>
    </w:p>
  </w:footnote>
  <w:footnote w:type="continuationSeparator" w:id="0">
    <w:p w14:paraId="5A055999" w14:textId="77777777" w:rsidR="00187486" w:rsidRDefault="00187486" w:rsidP="00F36A45">
      <w:pPr>
        <w:spacing w:after="0" w:line="240" w:lineRule="auto"/>
      </w:pPr>
      <w:r>
        <w:continuationSeparator/>
      </w:r>
    </w:p>
  </w:footnote>
  <w:footnote w:id="1">
    <w:p w14:paraId="62DAB766" w14:textId="7B2F4384" w:rsidR="00277574" w:rsidRPr="00A00A7C" w:rsidRDefault="00277574" w:rsidP="00277574">
      <w:pPr>
        <w:pStyle w:val="Testonotaapidipagina"/>
        <w:keepNext/>
        <w:rPr>
          <w:i/>
        </w:rPr>
      </w:pPr>
      <w:r w:rsidRPr="00A00A7C">
        <w:rPr>
          <w:rStyle w:val="Rimandonotaapidipagina"/>
          <w:i/>
        </w:rPr>
        <w:sym w:font="Symbol" w:char="F028"/>
      </w:r>
      <w:r w:rsidRPr="00A00A7C">
        <w:rPr>
          <w:rStyle w:val="Rimandonotaapidipagina"/>
          <w:i/>
        </w:rPr>
        <w:sym w:font="Symbol" w:char="F031"/>
      </w:r>
      <w:r w:rsidRPr="00A00A7C">
        <w:rPr>
          <w:rStyle w:val="Rimandonotaapidipagina"/>
          <w:i/>
        </w:rPr>
        <w:sym w:font="Symbol" w:char="F029"/>
      </w:r>
      <w:r w:rsidRPr="00A00A7C">
        <w:t xml:space="preserve"> </w:t>
      </w:r>
      <w:r w:rsidRPr="00A00A7C">
        <w:rPr>
          <w:i/>
        </w:rPr>
        <w:t>Circolare Servizio</w:t>
      </w:r>
      <w:r>
        <w:rPr>
          <w:i/>
        </w:rPr>
        <w:t xml:space="preserve"> Sindacale Giuslavoristico n.10 del 17 aprile 2018 – prot. n. 2073</w:t>
      </w:r>
      <w:r w:rsidRPr="00A00A7C">
        <w:rPr>
          <w:i/>
        </w:rPr>
        <w:t>.</w:t>
      </w:r>
    </w:p>
  </w:footnote>
  <w:footnote w:id="2">
    <w:p w14:paraId="2070ADCF" w14:textId="7770A42F" w:rsidR="00277574" w:rsidRPr="00000158" w:rsidRDefault="00277574" w:rsidP="00277574">
      <w:pPr>
        <w:pStyle w:val="Testonotaapidipagina"/>
        <w:jc w:val="both"/>
        <w:rPr>
          <w:i/>
        </w:rPr>
      </w:pPr>
      <w:r w:rsidRPr="00A00A7C">
        <w:rPr>
          <w:rStyle w:val="Rimandonotaapidipagina"/>
          <w:i/>
        </w:rPr>
        <w:sym w:font="Symbol" w:char="F028"/>
      </w:r>
      <w:r w:rsidRPr="00A00A7C">
        <w:rPr>
          <w:rStyle w:val="Rimandonotaapidipagina"/>
          <w:i/>
        </w:rPr>
        <w:t>2)</w:t>
      </w:r>
      <w:r>
        <w:rPr>
          <w:i/>
        </w:rPr>
        <w:t xml:space="preserve"> Circolare Servizio Sindacale Giuslavoristico n. </w:t>
      </w:r>
      <w:r w:rsidR="00A47953">
        <w:rPr>
          <w:i/>
        </w:rPr>
        <w:t>15</w:t>
      </w:r>
      <w:r>
        <w:rPr>
          <w:i/>
        </w:rPr>
        <w:t xml:space="preserve"> del </w:t>
      </w:r>
      <w:r w:rsidR="00A47953">
        <w:rPr>
          <w:i/>
        </w:rPr>
        <w:t>6</w:t>
      </w:r>
      <w:r>
        <w:rPr>
          <w:i/>
        </w:rPr>
        <w:t xml:space="preserve"> </w:t>
      </w:r>
      <w:r w:rsidR="00A47953">
        <w:rPr>
          <w:i/>
        </w:rPr>
        <w:t>aprile</w:t>
      </w:r>
      <w:r>
        <w:rPr>
          <w:i/>
        </w:rPr>
        <w:t xml:space="preserve"> 202</w:t>
      </w:r>
      <w:r w:rsidR="00A47953">
        <w:rPr>
          <w:i/>
        </w:rPr>
        <w:t>3</w:t>
      </w:r>
      <w:r>
        <w:rPr>
          <w:i/>
        </w:rPr>
        <w:t xml:space="preserve"> – prot. n. 1</w:t>
      </w:r>
      <w:r w:rsidR="00A47953">
        <w:rPr>
          <w:i/>
        </w:rPr>
        <w:t>483</w:t>
      </w:r>
      <w:r>
        <w:rPr>
          <w:i/>
        </w:rPr>
        <w:t>.</w:t>
      </w:r>
    </w:p>
  </w:footnote>
  <w:footnote w:id="3">
    <w:p w14:paraId="41734B2F" w14:textId="70978879" w:rsidR="00A47953" w:rsidRPr="009B7B12" w:rsidRDefault="00A47953" w:rsidP="00A47953">
      <w:pPr>
        <w:spacing w:after="0" w:line="240" w:lineRule="auto"/>
        <w:jc w:val="both"/>
        <w:rPr>
          <w:rFonts w:ascii="Book Antiqua" w:hAnsi="Book Antiqua"/>
          <w:i/>
          <w:sz w:val="20"/>
          <w:szCs w:val="20"/>
        </w:rPr>
      </w:pPr>
      <w:r w:rsidRPr="009B7B12">
        <w:rPr>
          <w:i/>
          <w:sz w:val="20"/>
          <w:szCs w:val="20"/>
          <w:vertAlign w:val="superscript"/>
        </w:rPr>
        <w:t>(3)</w:t>
      </w:r>
      <w:r w:rsidRPr="009B7B12">
        <w:rPr>
          <w:i/>
          <w:sz w:val="20"/>
          <w:szCs w:val="20"/>
        </w:rPr>
        <w:t xml:space="preserve"> </w:t>
      </w:r>
      <w:r w:rsidRPr="00F43314">
        <w:rPr>
          <w:i/>
          <w:sz w:val="20"/>
          <w:szCs w:val="20"/>
        </w:rPr>
        <w:t xml:space="preserve">Circolare Servizio Sindacale Giuslavoristico </w:t>
      </w:r>
      <w:r w:rsidRPr="0080289B">
        <w:rPr>
          <w:i/>
          <w:sz w:val="20"/>
          <w:szCs w:val="20"/>
        </w:rPr>
        <w:t>n. 1 del</w:t>
      </w:r>
      <w:r>
        <w:rPr>
          <w:i/>
          <w:sz w:val="20"/>
          <w:szCs w:val="20"/>
        </w:rPr>
        <w:t>l’8 gennaio</w:t>
      </w:r>
      <w:r w:rsidRPr="0080289B">
        <w:rPr>
          <w:i/>
          <w:sz w:val="20"/>
          <w:szCs w:val="20"/>
        </w:rPr>
        <w:t xml:space="preserve"> 20</w:t>
      </w:r>
      <w:r>
        <w:rPr>
          <w:i/>
          <w:sz w:val="20"/>
          <w:szCs w:val="20"/>
        </w:rPr>
        <w:t>24</w:t>
      </w:r>
      <w:r w:rsidRPr="0080289B">
        <w:rPr>
          <w:i/>
          <w:sz w:val="20"/>
          <w:szCs w:val="20"/>
        </w:rPr>
        <w:t xml:space="preserve"> – prot. n. </w:t>
      </w:r>
      <w:r>
        <w:rPr>
          <w:i/>
          <w:sz w:val="20"/>
          <w:szCs w:val="20"/>
        </w:rPr>
        <w:t>11</w:t>
      </w:r>
      <w:r w:rsidRPr="0080289B">
        <w:rPr>
          <w:i/>
          <w:sz w:val="20"/>
          <w:szCs w:val="20"/>
        </w:rPr>
        <w:t>.</w:t>
      </w:r>
    </w:p>
  </w:footnote>
  <w:footnote w:id="4">
    <w:p w14:paraId="59866119" w14:textId="2C12C660" w:rsidR="00F83359" w:rsidRPr="00F42C39" w:rsidRDefault="00F83359" w:rsidP="00F83359">
      <w:pPr>
        <w:pStyle w:val="Testonotaapidipagina"/>
        <w:rPr>
          <w:rFonts w:ascii="Book Antiqua" w:hAnsi="Book Antiqua"/>
          <w:i/>
          <w:sz w:val="18"/>
          <w:szCs w:val="18"/>
        </w:rPr>
      </w:pPr>
      <w:r w:rsidRPr="00F52ABB">
        <w:rPr>
          <w:i/>
          <w:vertAlign w:val="superscript"/>
        </w:rPr>
        <w:t>(4)</w:t>
      </w:r>
      <w:r>
        <w:rPr>
          <w:i/>
        </w:rPr>
        <w:t xml:space="preserve"> Da ultimo, </w:t>
      </w:r>
      <w:r w:rsidRPr="0042347F">
        <w:rPr>
          <w:i/>
        </w:rPr>
        <w:t xml:space="preserve">Circolare </w:t>
      </w:r>
      <w:r w:rsidRPr="00F43314">
        <w:rPr>
          <w:i/>
        </w:rPr>
        <w:t xml:space="preserve">Servizio Sindacale Giuslavoristico </w:t>
      </w:r>
      <w:r w:rsidRPr="0080289B">
        <w:rPr>
          <w:i/>
        </w:rPr>
        <w:t>n. 1 del</w:t>
      </w:r>
      <w:r>
        <w:rPr>
          <w:i/>
        </w:rPr>
        <w:t>l’8 gennaio</w:t>
      </w:r>
      <w:r w:rsidRPr="0080289B">
        <w:rPr>
          <w:i/>
        </w:rPr>
        <w:t xml:space="preserve"> 20</w:t>
      </w:r>
      <w:r>
        <w:rPr>
          <w:i/>
        </w:rPr>
        <w:t>24</w:t>
      </w:r>
      <w:r w:rsidRPr="0080289B">
        <w:rPr>
          <w:i/>
        </w:rPr>
        <w:t xml:space="preserve"> – prot. n. </w:t>
      </w:r>
      <w:r>
        <w:rPr>
          <w:i/>
        </w:rPr>
        <w:t>1</w:t>
      </w:r>
      <w:r w:rsidR="00F35B45">
        <w:rPr>
          <w:i/>
        </w:rPr>
        <w:t>586</w:t>
      </w:r>
    </w:p>
  </w:footnote>
  <w:footnote w:id="5">
    <w:p w14:paraId="3F7DEF9E" w14:textId="50AE1C30" w:rsidR="00F35B45" w:rsidRPr="003C5362" w:rsidRDefault="00F35B45" w:rsidP="00F35B45">
      <w:pPr>
        <w:pStyle w:val="Testonotaapidipagina"/>
        <w:jc w:val="both"/>
        <w:rPr>
          <w:i/>
        </w:rPr>
      </w:pPr>
      <w:r w:rsidRPr="00221D51">
        <w:rPr>
          <w:i/>
          <w:vertAlign w:val="superscript"/>
        </w:rPr>
        <w:t>(5</w:t>
      </w:r>
      <w:r w:rsidRPr="003C5362">
        <w:rPr>
          <w:i/>
          <w:vertAlign w:val="superscript"/>
        </w:rPr>
        <w:t>)</w:t>
      </w:r>
      <w:r w:rsidRPr="003C5362">
        <w:rPr>
          <w:i/>
        </w:rPr>
        <w:t xml:space="preserve"> Circolare Servizio Sindacale Giuslavoristico n. </w:t>
      </w:r>
      <w:r>
        <w:rPr>
          <w:i/>
        </w:rPr>
        <w:t>11</w:t>
      </w:r>
      <w:r w:rsidRPr="003C5362">
        <w:rPr>
          <w:i/>
        </w:rPr>
        <w:t xml:space="preserve"> del </w:t>
      </w:r>
      <w:r>
        <w:rPr>
          <w:i/>
        </w:rPr>
        <w:t xml:space="preserve">13 maggio </w:t>
      </w:r>
      <w:r w:rsidRPr="003C5362">
        <w:rPr>
          <w:i/>
        </w:rPr>
        <w:t>202</w:t>
      </w:r>
      <w:r>
        <w:rPr>
          <w:i/>
        </w:rPr>
        <w:t>4</w:t>
      </w:r>
      <w:r w:rsidRPr="003C5362">
        <w:rPr>
          <w:i/>
        </w:rPr>
        <w:t xml:space="preserve"> – prot. n. </w:t>
      </w:r>
      <w:r>
        <w:rPr>
          <w:i/>
        </w:rPr>
        <w:t>2453</w:t>
      </w:r>
      <w:r w:rsidRPr="003C5362">
        <w:rPr>
          <w:i/>
        </w:rPr>
        <w:t>.</w:t>
      </w:r>
    </w:p>
  </w:footnote>
  <w:footnote w:id="6">
    <w:p w14:paraId="370EC6A7" w14:textId="2C98F73C" w:rsidR="00F35B45" w:rsidRPr="00F42C39" w:rsidRDefault="00F35B45" w:rsidP="00F35B45">
      <w:pPr>
        <w:pStyle w:val="Testonotaapidipagina"/>
        <w:jc w:val="both"/>
        <w:rPr>
          <w:rFonts w:ascii="Book Antiqua" w:hAnsi="Book Antiqua"/>
          <w:i/>
          <w:sz w:val="18"/>
          <w:szCs w:val="18"/>
        </w:rPr>
      </w:pPr>
      <w:r w:rsidRPr="003C5362">
        <w:rPr>
          <w:i/>
          <w:vertAlign w:val="superscript"/>
        </w:rPr>
        <w:t>(6)</w:t>
      </w:r>
      <w:r w:rsidRPr="003C5362">
        <w:rPr>
          <w:i/>
        </w:rPr>
        <w:t xml:space="preserve"> </w:t>
      </w:r>
      <w:r w:rsidRPr="00735ABB">
        <w:rPr>
          <w:i/>
          <w:iCs/>
        </w:rPr>
        <w:t>Circolare Servizio Sindacale Giuslavoristico</w:t>
      </w:r>
      <w:r>
        <w:rPr>
          <w:i/>
          <w:iCs/>
        </w:rPr>
        <w:t xml:space="preserve"> n. 17 del 18 luglio 2024 – prot. n. 2335.</w:t>
      </w:r>
    </w:p>
  </w:footnote>
  <w:footnote w:id="7">
    <w:p w14:paraId="1AEE74D9" w14:textId="340BE60C" w:rsidR="00F35B45" w:rsidRPr="003C5362" w:rsidRDefault="00F35B45" w:rsidP="00F35B45">
      <w:pPr>
        <w:pStyle w:val="Testonotaapidipagina"/>
        <w:jc w:val="both"/>
        <w:rPr>
          <w:rFonts w:ascii="Book Antiqua" w:hAnsi="Book Antiqua"/>
          <w:i/>
          <w:iCs/>
          <w:sz w:val="18"/>
          <w:szCs w:val="18"/>
        </w:rPr>
      </w:pPr>
      <w:r w:rsidRPr="003C5362">
        <w:rPr>
          <w:i/>
          <w:iCs/>
          <w:vertAlign w:val="superscript"/>
        </w:rPr>
        <w:t>(7)</w:t>
      </w:r>
      <w:r w:rsidRPr="003C5362">
        <w:rPr>
          <w:i/>
          <w:iCs/>
        </w:rPr>
        <w:t xml:space="preserve"> Circolare Servizio Sindacale Giuslavoristico </w:t>
      </w:r>
      <w:r w:rsidRPr="00735ABB">
        <w:rPr>
          <w:i/>
          <w:iCs/>
        </w:rPr>
        <w:t>n.</w:t>
      </w:r>
      <w:r w:rsidRPr="00D74ADE">
        <w:rPr>
          <w:i/>
        </w:rPr>
        <w:t xml:space="preserve"> </w:t>
      </w:r>
      <w:r>
        <w:rPr>
          <w:i/>
        </w:rPr>
        <w:t>42</w:t>
      </w:r>
      <w:r w:rsidRPr="003C5362">
        <w:rPr>
          <w:i/>
        </w:rPr>
        <w:t xml:space="preserve"> del </w:t>
      </w:r>
      <w:r>
        <w:rPr>
          <w:i/>
        </w:rPr>
        <w:t xml:space="preserve">5 dicembre </w:t>
      </w:r>
      <w:r w:rsidRPr="003C5362">
        <w:rPr>
          <w:i/>
        </w:rPr>
        <w:t>202</w:t>
      </w:r>
      <w:r>
        <w:rPr>
          <w:i/>
        </w:rPr>
        <w:t>3</w:t>
      </w:r>
      <w:r w:rsidRPr="003C5362">
        <w:rPr>
          <w:i/>
        </w:rPr>
        <w:t xml:space="preserve"> – prot. n. </w:t>
      </w:r>
      <w:r>
        <w:rPr>
          <w:i/>
        </w:rPr>
        <w:t>4234</w:t>
      </w:r>
      <w:r>
        <w:rPr>
          <w:i/>
          <w:iCs/>
        </w:rPr>
        <w:t>.</w:t>
      </w:r>
      <w:r w:rsidRPr="003C5362">
        <w:rPr>
          <w:i/>
          <w:i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F9AAF" w14:textId="77777777" w:rsidR="00320F5E" w:rsidRDefault="00320F5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45E4D" w14:textId="77777777" w:rsidR="00261AEB" w:rsidRDefault="00261AEB" w:rsidP="006810FE">
    <w:pPr>
      <w:pStyle w:val="Intestazione"/>
      <w:ind w:right="-142"/>
    </w:pPr>
    <w:r>
      <w:rPr>
        <w:noProof/>
        <w:lang w:eastAsia="it-IT"/>
      </w:rPr>
      <w:drawing>
        <wp:anchor distT="0" distB="0" distL="114300" distR="114300" simplePos="0" relativeHeight="251659264" behindDoc="1" locked="0" layoutInCell="1" allowOverlap="1" wp14:anchorId="32704646" wp14:editId="1844B1F1">
          <wp:simplePos x="0" y="0"/>
          <wp:positionH relativeFrom="column">
            <wp:posOffset>-904875</wp:posOffset>
          </wp:positionH>
          <wp:positionV relativeFrom="paragraph">
            <wp:posOffset>-200660</wp:posOffset>
          </wp:positionV>
          <wp:extent cx="7559929" cy="10692380"/>
          <wp:effectExtent l="0" t="0" r="0" b="0"/>
          <wp:wrapNone/>
          <wp:docPr id="757904548" name="Immagine 757904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a_Intestata_CCI_ABRUZZO.jpg"/>
                  <pic:cNvPicPr/>
                </pic:nvPicPr>
                <pic:blipFill>
                  <a:blip r:embed="rId1">
                    <a:extLst>
                      <a:ext uri="{28A0092B-C50C-407E-A947-70E740481C1C}">
                        <a14:useLocalDpi xmlns:a14="http://schemas.microsoft.com/office/drawing/2010/main" val="0"/>
                      </a:ext>
                    </a:extLst>
                  </a:blip>
                  <a:stretch>
                    <a:fillRect/>
                  </a:stretch>
                </pic:blipFill>
                <pic:spPr>
                  <a:xfrm>
                    <a:off x="0" y="0"/>
                    <a:ext cx="7559929" cy="106923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5E176" w14:textId="77777777" w:rsidR="00320F5E" w:rsidRDefault="00320F5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4pt;height:14.4pt" o:bullet="t">
        <v:imagedata r:id="rId1" o:title="mso768C"/>
      </v:shape>
    </w:pict>
  </w:numPicBullet>
  <w:abstractNum w:abstractNumId="0" w15:restartNumberingAfterBreak="0">
    <w:nsid w:val="00000002"/>
    <w:multiLevelType w:val="singleLevel"/>
    <w:tmpl w:val="00000002"/>
    <w:name w:val="WW8Num2"/>
    <w:lvl w:ilvl="0">
      <w:start w:val="1"/>
      <w:numFmt w:val="bullet"/>
      <w:lvlText w:val=""/>
      <w:lvlJc w:val="left"/>
      <w:pPr>
        <w:tabs>
          <w:tab w:val="num" w:pos="0"/>
        </w:tabs>
        <w:ind w:left="360" w:hanging="360"/>
      </w:pPr>
      <w:rPr>
        <w:rFonts w:ascii="Symbol" w:hAnsi="Symbol" w:cs="Lucida Sans" w:hint="default"/>
        <w:sz w:val="22"/>
        <w:szCs w:val="22"/>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Lucida Sans" w:hint="default"/>
        <w:color w:val="333333"/>
        <w:sz w:val="22"/>
        <w:szCs w:val="22"/>
      </w:rPr>
    </w:lvl>
  </w:abstractNum>
  <w:abstractNum w:abstractNumId="2" w15:restartNumberingAfterBreak="0">
    <w:nsid w:val="02BD4E39"/>
    <w:multiLevelType w:val="hybridMultilevel"/>
    <w:tmpl w:val="C568DECC"/>
    <w:lvl w:ilvl="0" w:tplc="04100005">
      <w:start w:val="1"/>
      <w:numFmt w:val="bullet"/>
      <w:lvlText w:val=""/>
      <w:lvlJc w:val="left"/>
      <w:pPr>
        <w:ind w:left="786" w:hanging="360"/>
      </w:pPr>
      <w:rPr>
        <w:rFonts w:ascii="Wingdings" w:hAnsi="Wingdings" w:hint="default"/>
      </w:rPr>
    </w:lvl>
    <w:lvl w:ilvl="1" w:tplc="FFFFFFFF">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3" w15:restartNumberingAfterBreak="0">
    <w:nsid w:val="05E83424"/>
    <w:multiLevelType w:val="hybridMultilevel"/>
    <w:tmpl w:val="69A426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A205A1"/>
    <w:multiLevelType w:val="hybridMultilevel"/>
    <w:tmpl w:val="4F2CBA7E"/>
    <w:lvl w:ilvl="0" w:tplc="04100009">
      <w:start w:val="1"/>
      <w:numFmt w:val="bullet"/>
      <w:lvlText w:val=""/>
      <w:lvlJc w:val="left"/>
      <w:pPr>
        <w:ind w:left="644" w:hanging="360"/>
      </w:pPr>
      <w:rPr>
        <w:rFonts w:ascii="Wingdings" w:hAnsi="Wingdings" w:hint="default"/>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1899503D"/>
    <w:multiLevelType w:val="hybridMultilevel"/>
    <w:tmpl w:val="034CFCD4"/>
    <w:lvl w:ilvl="0" w:tplc="0410000B">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6" w15:restartNumberingAfterBreak="0">
    <w:nsid w:val="1E7E0946"/>
    <w:multiLevelType w:val="hybridMultilevel"/>
    <w:tmpl w:val="B088032A"/>
    <w:lvl w:ilvl="0" w:tplc="2FA2A59A">
      <w:start w:val="16"/>
      <w:numFmt w:val="bullet"/>
      <w:lvlText w:val="-"/>
      <w:lvlJc w:val="left"/>
      <w:pPr>
        <w:ind w:left="1275" w:hanging="360"/>
      </w:pPr>
      <w:rPr>
        <w:rFonts w:ascii="Calibri" w:eastAsia="Times New Roman" w:hAnsi="Calibri" w:cs="Calibri" w:hint="default"/>
      </w:rPr>
    </w:lvl>
    <w:lvl w:ilvl="1" w:tplc="04100003" w:tentative="1">
      <w:start w:val="1"/>
      <w:numFmt w:val="bullet"/>
      <w:lvlText w:val="o"/>
      <w:lvlJc w:val="left"/>
      <w:pPr>
        <w:ind w:left="1995" w:hanging="360"/>
      </w:pPr>
      <w:rPr>
        <w:rFonts w:ascii="Courier New" w:hAnsi="Courier New" w:cs="Courier New" w:hint="default"/>
      </w:rPr>
    </w:lvl>
    <w:lvl w:ilvl="2" w:tplc="04100005" w:tentative="1">
      <w:start w:val="1"/>
      <w:numFmt w:val="bullet"/>
      <w:lvlText w:val=""/>
      <w:lvlJc w:val="left"/>
      <w:pPr>
        <w:ind w:left="2715" w:hanging="360"/>
      </w:pPr>
      <w:rPr>
        <w:rFonts w:ascii="Wingdings" w:hAnsi="Wingdings" w:hint="default"/>
      </w:rPr>
    </w:lvl>
    <w:lvl w:ilvl="3" w:tplc="04100001" w:tentative="1">
      <w:start w:val="1"/>
      <w:numFmt w:val="bullet"/>
      <w:lvlText w:val=""/>
      <w:lvlJc w:val="left"/>
      <w:pPr>
        <w:ind w:left="3435" w:hanging="360"/>
      </w:pPr>
      <w:rPr>
        <w:rFonts w:ascii="Symbol" w:hAnsi="Symbol" w:hint="default"/>
      </w:rPr>
    </w:lvl>
    <w:lvl w:ilvl="4" w:tplc="04100003" w:tentative="1">
      <w:start w:val="1"/>
      <w:numFmt w:val="bullet"/>
      <w:lvlText w:val="o"/>
      <w:lvlJc w:val="left"/>
      <w:pPr>
        <w:ind w:left="4155" w:hanging="360"/>
      </w:pPr>
      <w:rPr>
        <w:rFonts w:ascii="Courier New" w:hAnsi="Courier New" w:cs="Courier New" w:hint="default"/>
      </w:rPr>
    </w:lvl>
    <w:lvl w:ilvl="5" w:tplc="04100005" w:tentative="1">
      <w:start w:val="1"/>
      <w:numFmt w:val="bullet"/>
      <w:lvlText w:val=""/>
      <w:lvlJc w:val="left"/>
      <w:pPr>
        <w:ind w:left="4875" w:hanging="360"/>
      </w:pPr>
      <w:rPr>
        <w:rFonts w:ascii="Wingdings" w:hAnsi="Wingdings" w:hint="default"/>
      </w:rPr>
    </w:lvl>
    <w:lvl w:ilvl="6" w:tplc="04100001" w:tentative="1">
      <w:start w:val="1"/>
      <w:numFmt w:val="bullet"/>
      <w:lvlText w:val=""/>
      <w:lvlJc w:val="left"/>
      <w:pPr>
        <w:ind w:left="5595" w:hanging="360"/>
      </w:pPr>
      <w:rPr>
        <w:rFonts w:ascii="Symbol" w:hAnsi="Symbol" w:hint="default"/>
      </w:rPr>
    </w:lvl>
    <w:lvl w:ilvl="7" w:tplc="04100003" w:tentative="1">
      <w:start w:val="1"/>
      <w:numFmt w:val="bullet"/>
      <w:lvlText w:val="o"/>
      <w:lvlJc w:val="left"/>
      <w:pPr>
        <w:ind w:left="6315" w:hanging="360"/>
      </w:pPr>
      <w:rPr>
        <w:rFonts w:ascii="Courier New" w:hAnsi="Courier New" w:cs="Courier New" w:hint="default"/>
      </w:rPr>
    </w:lvl>
    <w:lvl w:ilvl="8" w:tplc="04100005" w:tentative="1">
      <w:start w:val="1"/>
      <w:numFmt w:val="bullet"/>
      <w:lvlText w:val=""/>
      <w:lvlJc w:val="left"/>
      <w:pPr>
        <w:ind w:left="7035" w:hanging="360"/>
      </w:pPr>
      <w:rPr>
        <w:rFonts w:ascii="Wingdings" w:hAnsi="Wingdings" w:hint="default"/>
      </w:rPr>
    </w:lvl>
  </w:abstractNum>
  <w:abstractNum w:abstractNumId="7" w15:restartNumberingAfterBreak="0">
    <w:nsid w:val="20FF7E64"/>
    <w:multiLevelType w:val="hybridMultilevel"/>
    <w:tmpl w:val="133E890A"/>
    <w:lvl w:ilvl="0" w:tplc="0410000B">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8" w15:restartNumberingAfterBreak="0">
    <w:nsid w:val="24B14165"/>
    <w:multiLevelType w:val="hybridMultilevel"/>
    <w:tmpl w:val="04BAAD16"/>
    <w:lvl w:ilvl="0" w:tplc="04100011">
      <w:start w:val="1"/>
      <w:numFmt w:val="decimal"/>
      <w:lvlText w:val="%1)"/>
      <w:lvlJc w:val="left"/>
      <w:pPr>
        <w:ind w:left="1080" w:hanging="72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EC87A7E"/>
    <w:multiLevelType w:val="hybridMultilevel"/>
    <w:tmpl w:val="04BAAD16"/>
    <w:lvl w:ilvl="0" w:tplc="FFFFFFFF">
      <w:start w:val="1"/>
      <w:numFmt w:val="decimal"/>
      <w:lvlText w:val="%1)"/>
      <w:lvlJc w:val="left"/>
      <w:pPr>
        <w:ind w:left="1080" w:hanging="72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E77594"/>
    <w:multiLevelType w:val="hybridMultilevel"/>
    <w:tmpl w:val="FB4C56E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218727B"/>
    <w:multiLevelType w:val="hybridMultilevel"/>
    <w:tmpl w:val="144CEC70"/>
    <w:lvl w:ilvl="0" w:tplc="A4D04DB8">
      <w:start w:val="16"/>
      <w:numFmt w:val="bullet"/>
      <w:lvlText w:val="-"/>
      <w:lvlJc w:val="left"/>
      <w:pPr>
        <w:ind w:left="1278" w:hanging="360"/>
      </w:pPr>
      <w:rPr>
        <w:rFonts w:ascii="Calibri" w:eastAsiaTheme="minorHAnsi" w:hAnsi="Calibri" w:cs="Calibri" w:hint="default"/>
      </w:rPr>
    </w:lvl>
    <w:lvl w:ilvl="1" w:tplc="04100003" w:tentative="1">
      <w:start w:val="1"/>
      <w:numFmt w:val="bullet"/>
      <w:lvlText w:val="o"/>
      <w:lvlJc w:val="left"/>
      <w:pPr>
        <w:ind w:left="1998" w:hanging="360"/>
      </w:pPr>
      <w:rPr>
        <w:rFonts w:ascii="Courier New" w:hAnsi="Courier New" w:cs="Courier New" w:hint="default"/>
      </w:rPr>
    </w:lvl>
    <w:lvl w:ilvl="2" w:tplc="04100005" w:tentative="1">
      <w:start w:val="1"/>
      <w:numFmt w:val="bullet"/>
      <w:lvlText w:val=""/>
      <w:lvlJc w:val="left"/>
      <w:pPr>
        <w:ind w:left="2718" w:hanging="360"/>
      </w:pPr>
      <w:rPr>
        <w:rFonts w:ascii="Wingdings" w:hAnsi="Wingdings" w:hint="default"/>
      </w:rPr>
    </w:lvl>
    <w:lvl w:ilvl="3" w:tplc="04100001" w:tentative="1">
      <w:start w:val="1"/>
      <w:numFmt w:val="bullet"/>
      <w:lvlText w:val=""/>
      <w:lvlJc w:val="left"/>
      <w:pPr>
        <w:ind w:left="3438" w:hanging="360"/>
      </w:pPr>
      <w:rPr>
        <w:rFonts w:ascii="Symbol" w:hAnsi="Symbol" w:hint="default"/>
      </w:rPr>
    </w:lvl>
    <w:lvl w:ilvl="4" w:tplc="04100003" w:tentative="1">
      <w:start w:val="1"/>
      <w:numFmt w:val="bullet"/>
      <w:lvlText w:val="o"/>
      <w:lvlJc w:val="left"/>
      <w:pPr>
        <w:ind w:left="4158" w:hanging="360"/>
      </w:pPr>
      <w:rPr>
        <w:rFonts w:ascii="Courier New" w:hAnsi="Courier New" w:cs="Courier New" w:hint="default"/>
      </w:rPr>
    </w:lvl>
    <w:lvl w:ilvl="5" w:tplc="04100005" w:tentative="1">
      <w:start w:val="1"/>
      <w:numFmt w:val="bullet"/>
      <w:lvlText w:val=""/>
      <w:lvlJc w:val="left"/>
      <w:pPr>
        <w:ind w:left="4878" w:hanging="360"/>
      </w:pPr>
      <w:rPr>
        <w:rFonts w:ascii="Wingdings" w:hAnsi="Wingdings" w:hint="default"/>
      </w:rPr>
    </w:lvl>
    <w:lvl w:ilvl="6" w:tplc="04100001" w:tentative="1">
      <w:start w:val="1"/>
      <w:numFmt w:val="bullet"/>
      <w:lvlText w:val=""/>
      <w:lvlJc w:val="left"/>
      <w:pPr>
        <w:ind w:left="5598" w:hanging="360"/>
      </w:pPr>
      <w:rPr>
        <w:rFonts w:ascii="Symbol" w:hAnsi="Symbol" w:hint="default"/>
      </w:rPr>
    </w:lvl>
    <w:lvl w:ilvl="7" w:tplc="04100003" w:tentative="1">
      <w:start w:val="1"/>
      <w:numFmt w:val="bullet"/>
      <w:lvlText w:val="o"/>
      <w:lvlJc w:val="left"/>
      <w:pPr>
        <w:ind w:left="6318" w:hanging="360"/>
      </w:pPr>
      <w:rPr>
        <w:rFonts w:ascii="Courier New" w:hAnsi="Courier New" w:cs="Courier New" w:hint="default"/>
      </w:rPr>
    </w:lvl>
    <w:lvl w:ilvl="8" w:tplc="04100005" w:tentative="1">
      <w:start w:val="1"/>
      <w:numFmt w:val="bullet"/>
      <w:lvlText w:val=""/>
      <w:lvlJc w:val="left"/>
      <w:pPr>
        <w:ind w:left="7038" w:hanging="360"/>
      </w:pPr>
      <w:rPr>
        <w:rFonts w:ascii="Wingdings" w:hAnsi="Wingdings" w:hint="default"/>
      </w:rPr>
    </w:lvl>
  </w:abstractNum>
  <w:abstractNum w:abstractNumId="12" w15:restartNumberingAfterBreak="0">
    <w:nsid w:val="36BE5EFA"/>
    <w:multiLevelType w:val="hybridMultilevel"/>
    <w:tmpl w:val="AD36932E"/>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3760223D"/>
    <w:multiLevelType w:val="hybridMultilevel"/>
    <w:tmpl w:val="FADC529C"/>
    <w:lvl w:ilvl="0" w:tplc="0410000B">
      <w:start w:val="1"/>
      <w:numFmt w:val="bullet"/>
      <w:lvlText w:val=""/>
      <w:lvlJc w:val="left"/>
      <w:pPr>
        <w:ind w:left="1275" w:hanging="360"/>
      </w:pPr>
      <w:rPr>
        <w:rFonts w:ascii="Wingdings" w:hAnsi="Wingdings" w:hint="default"/>
      </w:rPr>
    </w:lvl>
    <w:lvl w:ilvl="1" w:tplc="FFFFFFFF" w:tentative="1">
      <w:start w:val="1"/>
      <w:numFmt w:val="bullet"/>
      <w:lvlText w:val="o"/>
      <w:lvlJc w:val="left"/>
      <w:pPr>
        <w:ind w:left="1995" w:hanging="360"/>
      </w:pPr>
      <w:rPr>
        <w:rFonts w:ascii="Courier New" w:hAnsi="Courier New" w:cs="Courier New" w:hint="default"/>
      </w:rPr>
    </w:lvl>
    <w:lvl w:ilvl="2" w:tplc="FFFFFFFF" w:tentative="1">
      <w:start w:val="1"/>
      <w:numFmt w:val="bullet"/>
      <w:lvlText w:val=""/>
      <w:lvlJc w:val="left"/>
      <w:pPr>
        <w:ind w:left="2715" w:hanging="360"/>
      </w:pPr>
      <w:rPr>
        <w:rFonts w:ascii="Wingdings" w:hAnsi="Wingdings" w:hint="default"/>
      </w:rPr>
    </w:lvl>
    <w:lvl w:ilvl="3" w:tplc="FFFFFFFF" w:tentative="1">
      <w:start w:val="1"/>
      <w:numFmt w:val="bullet"/>
      <w:lvlText w:val=""/>
      <w:lvlJc w:val="left"/>
      <w:pPr>
        <w:ind w:left="3435" w:hanging="360"/>
      </w:pPr>
      <w:rPr>
        <w:rFonts w:ascii="Symbol" w:hAnsi="Symbol" w:hint="default"/>
      </w:rPr>
    </w:lvl>
    <w:lvl w:ilvl="4" w:tplc="FFFFFFFF" w:tentative="1">
      <w:start w:val="1"/>
      <w:numFmt w:val="bullet"/>
      <w:lvlText w:val="o"/>
      <w:lvlJc w:val="left"/>
      <w:pPr>
        <w:ind w:left="4155" w:hanging="360"/>
      </w:pPr>
      <w:rPr>
        <w:rFonts w:ascii="Courier New" w:hAnsi="Courier New" w:cs="Courier New" w:hint="default"/>
      </w:rPr>
    </w:lvl>
    <w:lvl w:ilvl="5" w:tplc="FFFFFFFF" w:tentative="1">
      <w:start w:val="1"/>
      <w:numFmt w:val="bullet"/>
      <w:lvlText w:val=""/>
      <w:lvlJc w:val="left"/>
      <w:pPr>
        <w:ind w:left="4875" w:hanging="360"/>
      </w:pPr>
      <w:rPr>
        <w:rFonts w:ascii="Wingdings" w:hAnsi="Wingdings" w:hint="default"/>
      </w:rPr>
    </w:lvl>
    <w:lvl w:ilvl="6" w:tplc="FFFFFFFF" w:tentative="1">
      <w:start w:val="1"/>
      <w:numFmt w:val="bullet"/>
      <w:lvlText w:val=""/>
      <w:lvlJc w:val="left"/>
      <w:pPr>
        <w:ind w:left="5595" w:hanging="360"/>
      </w:pPr>
      <w:rPr>
        <w:rFonts w:ascii="Symbol" w:hAnsi="Symbol" w:hint="default"/>
      </w:rPr>
    </w:lvl>
    <w:lvl w:ilvl="7" w:tplc="FFFFFFFF" w:tentative="1">
      <w:start w:val="1"/>
      <w:numFmt w:val="bullet"/>
      <w:lvlText w:val="o"/>
      <w:lvlJc w:val="left"/>
      <w:pPr>
        <w:ind w:left="6315" w:hanging="360"/>
      </w:pPr>
      <w:rPr>
        <w:rFonts w:ascii="Courier New" w:hAnsi="Courier New" w:cs="Courier New" w:hint="default"/>
      </w:rPr>
    </w:lvl>
    <w:lvl w:ilvl="8" w:tplc="FFFFFFFF" w:tentative="1">
      <w:start w:val="1"/>
      <w:numFmt w:val="bullet"/>
      <w:lvlText w:val=""/>
      <w:lvlJc w:val="left"/>
      <w:pPr>
        <w:ind w:left="7035" w:hanging="360"/>
      </w:pPr>
      <w:rPr>
        <w:rFonts w:ascii="Wingdings" w:hAnsi="Wingdings" w:hint="default"/>
      </w:rPr>
    </w:lvl>
  </w:abstractNum>
  <w:abstractNum w:abstractNumId="14" w15:restartNumberingAfterBreak="0">
    <w:nsid w:val="37D65E0E"/>
    <w:multiLevelType w:val="hybridMultilevel"/>
    <w:tmpl w:val="78467FA6"/>
    <w:lvl w:ilvl="0" w:tplc="FFFFFFFF">
      <w:start w:val="1"/>
      <w:numFmt w:val="bullet"/>
      <w:lvlText w:val=""/>
      <w:lvlJc w:val="left"/>
      <w:pPr>
        <w:ind w:left="786" w:hanging="360"/>
      </w:pPr>
      <w:rPr>
        <w:rFonts w:ascii="Wingdings" w:hAnsi="Wingdings" w:hint="default"/>
      </w:rPr>
    </w:lvl>
    <w:lvl w:ilvl="1" w:tplc="04100009">
      <w:start w:val="1"/>
      <w:numFmt w:val="bullet"/>
      <w:lvlText w:val=""/>
      <w:lvlJc w:val="left"/>
      <w:pPr>
        <w:ind w:left="1506" w:hanging="360"/>
      </w:pPr>
      <w:rPr>
        <w:rFonts w:ascii="Wingdings" w:hAnsi="Wingdings"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5" w15:restartNumberingAfterBreak="0">
    <w:nsid w:val="39134EC9"/>
    <w:multiLevelType w:val="hybridMultilevel"/>
    <w:tmpl w:val="81F6488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401813AE"/>
    <w:multiLevelType w:val="hybridMultilevel"/>
    <w:tmpl w:val="3A7897F4"/>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3AB2DD2"/>
    <w:multiLevelType w:val="hybridMultilevel"/>
    <w:tmpl w:val="41B64C04"/>
    <w:lvl w:ilvl="0" w:tplc="FFFFFFFF">
      <w:start w:val="1"/>
      <w:numFmt w:val="bullet"/>
      <w:lvlText w:val=""/>
      <w:lvlJc w:val="left"/>
      <w:pPr>
        <w:ind w:left="644" w:hanging="360"/>
      </w:pPr>
      <w:rPr>
        <w:rFonts w:ascii="Wingdings" w:hAnsi="Wingdings" w:hint="default"/>
      </w:rPr>
    </w:lvl>
    <w:lvl w:ilvl="1" w:tplc="04100009">
      <w:start w:val="1"/>
      <w:numFmt w:val="bullet"/>
      <w:lvlText w:val=""/>
      <w:lvlJc w:val="left"/>
      <w:pPr>
        <w:ind w:left="1004" w:hanging="360"/>
      </w:pPr>
      <w:rPr>
        <w:rFonts w:ascii="Wingdings" w:hAnsi="Wingdings"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8" w15:restartNumberingAfterBreak="0">
    <w:nsid w:val="4A527DEC"/>
    <w:multiLevelType w:val="hybridMultilevel"/>
    <w:tmpl w:val="3112DD1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AD05A84"/>
    <w:multiLevelType w:val="hybridMultilevel"/>
    <w:tmpl w:val="8CBCA6EE"/>
    <w:lvl w:ilvl="0" w:tplc="FFFFFFFF">
      <w:start w:val="1"/>
      <w:numFmt w:val="bullet"/>
      <w:lvlText w:val=""/>
      <w:lvlJc w:val="left"/>
      <w:pPr>
        <w:ind w:left="644" w:hanging="360"/>
      </w:pPr>
      <w:rPr>
        <w:rFonts w:ascii="Wingdings" w:hAnsi="Wingdings" w:hint="default"/>
      </w:rPr>
    </w:lvl>
    <w:lvl w:ilvl="1" w:tplc="FFFFFFFF">
      <w:start w:val="1"/>
      <w:numFmt w:val="bullet"/>
      <w:lvlText w:val=""/>
      <w:lvlJc w:val="left"/>
      <w:pPr>
        <w:ind w:left="1364" w:hanging="360"/>
      </w:pPr>
      <w:rPr>
        <w:rFonts w:ascii="Wingdings" w:hAnsi="Wingdings" w:hint="default"/>
      </w:rPr>
    </w:lvl>
    <w:lvl w:ilvl="2" w:tplc="04100005">
      <w:start w:val="1"/>
      <w:numFmt w:val="bullet"/>
      <w:lvlText w:val=""/>
      <w:lvlJc w:val="left"/>
      <w:pPr>
        <w:ind w:left="2084" w:hanging="360"/>
      </w:pPr>
      <w:rPr>
        <w:rFonts w:ascii="Wingdings" w:hAnsi="Wingdings" w:hint="default"/>
      </w:rPr>
    </w:lvl>
    <w:lvl w:ilvl="3" w:tplc="FFFFFFFF">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0" w15:restartNumberingAfterBreak="0">
    <w:nsid w:val="4EA01551"/>
    <w:multiLevelType w:val="hybridMultilevel"/>
    <w:tmpl w:val="05DABA6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15:restartNumberingAfterBreak="0">
    <w:nsid w:val="5B76747B"/>
    <w:multiLevelType w:val="hybridMultilevel"/>
    <w:tmpl w:val="6478AB08"/>
    <w:lvl w:ilvl="0" w:tplc="74020D24">
      <w:start w:val="9"/>
      <w:numFmt w:val="bullet"/>
      <w:lvlText w:val="-"/>
      <w:lvlJc w:val="left"/>
      <w:pPr>
        <w:ind w:left="1069" w:hanging="360"/>
      </w:pPr>
      <w:rPr>
        <w:rFonts w:ascii="Calibri" w:eastAsiaTheme="minorHAnsi" w:hAnsi="Calibri" w:cs="Calibri" w:hint="default"/>
        <w:b/>
        <w:u w:val="single"/>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2" w15:restartNumberingAfterBreak="0">
    <w:nsid w:val="5BB2177F"/>
    <w:multiLevelType w:val="hybridMultilevel"/>
    <w:tmpl w:val="4CD6FD72"/>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3" w15:restartNumberingAfterBreak="0">
    <w:nsid w:val="5C3D664D"/>
    <w:multiLevelType w:val="hybridMultilevel"/>
    <w:tmpl w:val="E07469A2"/>
    <w:lvl w:ilvl="0" w:tplc="04100009">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4" w15:restartNumberingAfterBreak="0">
    <w:nsid w:val="629B112F"/>
    <w:multiLevelType w:val="hybridMultilevel"/>
    <w:tmpl w:val="B70004EC"/>
    <w:lvl w:ilvl="0" w:tplc="0410000B">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5" w15:restartNumberingAfterBreak="0">
    <w:nsid w:val="634233AD"/>
    <w:multiLevelType w:val="hybridMultilevel"/>
    <w:tmpl w:val="CC627C42"/>
    <w:lvl w:ilvl="0" w:tplc="FFFFFFFF">
      <w:start w:val="1"/>
      <w:numFmt w:val="bullet"/>
      <w:lvlText w:val=""/>
      <w:lvlJc w:val="left"/>
      <w:pPr>
        <w:ind w:left="644" w:hanging="360"/>
      </w:pPr>
      <w:rPr>
        <w:rFonts w:ascii="Wingdings" w:hAnsi="Wingdings" w:hint="default"/>
      </w:rPr>
    </w:lvl>
    <w:lvl w:ilvl="1" w:tplc="0410000B">
      <w:start w:val="1"/>
      <w:numFmt w:val="bullet"/>
      <w:lvlText w:val=""/>
      <w:lvlJc w:val="left"/>
      <w:pPr>
        <w:ind w:left="1364" w:hanging="360"/>
      </w:pPr>
      <w:rPr>
        <w:rFonts w:ascii="Wingdings" w:hAnsi="Wingdings" w:hint="default"/>
      </w:rPr>
    </w:lvl>
    <w:lvl w:ilvl="2" w:tplc="6F8CEF18">
      <w:numFmt w:val="bullet"/>
      <w:lvlText w:val="-"/>
      <w:lvlJc w:val="left"/>
      <w:pPr>
        <w:ind w:left="2084" w:hanging="360"/>
      </w:pPr>
      <w:rPr>
        <w:rFonts w:ascii="Calibri" w:eastAsia="Times New Roman" w:hAnsi="Calibri" w:cs="Calibri"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6" w15:restartNumberingAfterBreak="0">
    <w:nsid w:val="64722C83"/>
    <w:multiLevelType w:val="hybridMultilevel"/>
    <w:tmpl w:val="B7F60AA8"/>
    <w:lvl w:ilvl="0" w:tplc="04100009">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7" w15:restartNumberingAfterBreak="0">
    <w:nsid w:val="64EE57FE"/>
    <w:multiLevelType w:val="hybridMultilevel"/>
    <w:tmpl w:val="FC40D0CE"/>
    <w:lvl w:ilvl="0" w:tplc="04100009">
      <w:start w:val="1"/>
      <w:numFmt w:val="bullet"/>
      <w:lvlText w:val=""/>
      <w:lvlJc w:val="left"/>
      <w:pPr>
        <w:ind w:left="1713" w:hanging="360"/>
      </w:pPr>
      <w:rPr>
        <w:rFonts w:ascii="Wingdings" w:hAnsi="Wingdings"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28" w15:restartNumberingAfterBreak="0">
    <w:nsid w:val="68962324"/>
    <w:multiLevelType w:val="hybridMultilevel"/>
    <w:tmpl w:val="BB88CEB0"/>
    <w:lvl w:ilvl="0" w:tplc="0410000B">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9" w15:restartNumberingAfterBreak="0">
    <w:nsid w:val="6899760C"/>
    <w:multiLevelType w:val="hybridMultilevel"/>
    <w:tmpl w:val="E52455B4"/>
    <w:lvl w:ilvl="0" w:tplc="0410000B">
      <w:start w:val="1"/>
      <w:numFmt w:val="bullet"/>
      <w:lvlText w:val=""/>
      <w:lvlJc w:val="left"/>
      <w:pPr>
        <w:ind w:left="1145" w:hanging="360"/>
      </w:pPr>
      <w:rPr>
        <w:rFonts w:ascii="Wingdings" w:hAnsi="Wingdings"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30" w15:restartNumberingAfterBreak="0">
    <w:nsid w:val="6DEB25EC"/>
    <w:multiLevelType w:val="hybridMultilevel"/>
    <w:tmpl w:val="DB643CB6"/>
    <w:lvl w:ilvl="0" w:tplc="0410000B">
      <w:start w:val="1"/>
      <w:numFmt w:val="bullet"/>
      <w:lvlText w:val=""/>
      <w:lvlJc w:val="left"/>
      <w:pPr>
        <w:ind w:left="644" w:hanging="360"/>
      </w:pPr>
      <w:rPr>
        <w:rFonts w:ascii="Wingdings" w:hAnsi="Wingdings"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1" w15:restartNumberingAfterBreak="0">
    <w:nsid w:val="6EB84DC5"/>
    <w:multiLevelType w:val="hybridMultilevel"/>
    <w:tmpl w:val="F508E5DE"/>
    <w:lvl w:ilvl="0" w:tplc="04100009">
      <w:start w:val="1"/>
      <w:numFmt w:val="bullet"/>
      <w:lvlText w:val=""/>
      <w:lvlJc w:val="left"/>
      <w:pPr>
        <w:ind w:left="1004" w:hanging="360"/>
      </w:pPr>
      <w:rPr>
        <w:rFonts w:ascii="Wingdings" w:hAnsi="Wingdings" w:hint="default"/>
        <w:b/>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2" w15:restartNumberingAfterBreak="0">
    <w:nsid w:val="70467119"/>
    <w:multiLevelType w:val="hybridMultilevel"/>
    <w:tmpl w:val="414A2D3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A0C5FA9"/>
    <w:multiLevelType w:val="hybridMultilevel"/>
    <w:tmpl w:val="15E2FE04"/>
    <w:lvl w:ilvl="0" w:tplc="0410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A3516CD"/>
    <w:multiLevelType w:val="hybridMultilevel"/>
    <w:tmpl w:val="CCA67DB8"/>
    <w:lvl w:ilvl="0" w:tplc="0410000B">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5" w15:restartNumberingAfterBreak="0">
    <w:nsid w:val="7CE10743"/>
    <w:multiLevelType w:val="multilevel"/>
    <w:tmpl w:val="919A6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366648"/>
    <w:multiLevelType w:val="hybridMultilevel"/>
    <w:tmpl w:val="7C22AA66"/>
    <w:lvl w:ilvl="0" w:tplc="F8F6ACFA">
      <w:start w:val="4"/>
      <w:numFmt w:val="bullet"/>
      <w:lvlText w:val="-"/>
      <w:lvlJc w:val="left"/>
      <w:pPr>
        <w:ind w:left="786" w:hanging="360"/>
      </w:pPr>
      <w:rPr>
        <w:rFonts w:ascii="Calibri" w:eastAsiaTheme="minorHAnsi" w:hAnsi="Calibri" w:cs="Calibr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7" w15:restartNumberingAfterBreak="0">
    <w:nsid w:val="7EA25196"/>
    <w:multiLevelType w:val="hybridMultilevel"/>
    <w:tmpl w:val="801A0E9A"/>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8" w15:restartNumberingAfterBreak="0">
    <w:nsid w:val="7EF54A2D"/>
    <w:multiLevelType w:val="hybridMultilevel"/>
    <w:tmpl w:val="F43076A4"/>
    <w:lvl w:ilvl="0" w:tplc="B19C4AAC">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9" w15:restartNumberingAfterBreak="0">
    <w:nsid w:val="7F4E2D41"/>
    <w:multiLevelType w:val="hybridMultilevel"/>
    <w:tmpl w:val="AF8AE2DA"/>
    <w:lvl w:ilvl="0" w:tplc="0410000B">
      <w:start w:val="1"/>
      <w:numFmt w:val="bullet"/>
      <w:lvlText w:val=""/>
      <w:lvlJc w:val="left"/>
      <w:pPr>
        <w:ind w:left="1069" w:hanging="360"/>
      </w:pPr>
      <w:rPr>
        <w:rFonts w:ascii="Wingdings" w:hAnsi="Wingdings" w:hint="default"/>
        <w:b/>
        <w:u w:val="single"/>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num w:numId="1" w16cid:durableId="557087979">
    <w:abstractNumId w:val="15"/>
  </w:num>
  <w:num w:numId="2" w16cid:durableId="99381100">
    <w:abstractNumId w:val="16"/>
  </w:num>
  <w:num w:numId="3" w16cid:durableId="803163434">
    <w:abstractNumId w:val="33"/>
  </w:num>
  <w:num w:numId="4" w16cid:durableId="137766052">
    <w:abstractNumId w:val="22"/>
  </w:num>
  <w:num w:numId="5" w16cid:durableId="1612467034">
    <w:abstractNumId w:val="36"/>
  </w:num>
  <w:num w:numId="6" w16cid:durableId="352265377">
    <w:abstractNumId w:val="2"/>
  </w:num>
  <w:num w:numId="7" w16cid:durableId="1655648705">
    <w:abstractNumId w:val="27"/>
  </w:num>
  <w:num w:numId="8" w16cid:durableId="241183338">
    <w:abstractNumId w:val="30"/>
  </w:num>
  <w:num w:numId="9" w16cid:durableId="379787289">
    <w:abstractNumId w:val="14"/>
  </w:num>
  <w:num w:numId="10" w16cid:durableId="2080590382">
    <w:abstractNumId w:val="34"/>
  </w:num>
  <w:num w:numId="11" w16cid:durableId="493641921">
    <w:abstractNumId w:val="5"/>
  </w:num>
  <w:num w:numId="12" w16cid:durableId="448013063">
    <w:abstractNumId w:val="20"/>
  </w:num>
  <w:num w:numId="13" w16cid:durableId="814180204">
    <w:abstractNumId w:val="24"/>
  </w:num>
  <w:num w:numId="14" w16cid:durableId="1816874377">
    <w:abstractNumId w:val="11"/>
  </w:num>
  <w:num w:numId="15" w16cid:durableId="1767379689">
    <w:abstractNumId w:val="6"/>
  </w:num>
  <w:num w:numId="16" w16cid:durableId="1342512756">
    <w:abstractNumId w:val="4"/>
  </w:num>
  <w:num w:numId="17" w16cid:durableId="534540108">
    <w:abstractNumId w:val="37"/>
  </w:num>
  <w:num w:numId="18" w16cid:durableId="739795639">
    <w:abstractNumId w:val="23"/>
  </w:num>
  <w:num w:numId="19" w16cid:durableId="1886454086">
    <w:abstractNumId w:val="38"/>
  </w:num>
  <w:num w:numId="20" w16cid:durableId="620646611">
    <w:abstractNumId w:val="13"/>
  </w:num>
  <w:num w:numId="21" w16cid:durableId="226496391">
    <w:abstractNumId w:val="28"/>
  </w:num>
  <w:num w:numId="22" w16cid:durableId="2054848259">
    <w:abstractNumId w:val="32"/>
  </w:num>
  <w:num w:numId="23" w16cid:durableId="699891284">
    <w:abstractNumId w:val="3"/>
  </w:num>
  <w:num w:numId="24" w16cid:durableId="1181355380">
    <w:abstractNumId w:val="35"/>
  </w:num>
  <w:num w:numId="25" w16cid:durableId="129053887">
    <w:abstractNumId w:val="21"/>
  </w:num>
  <w:num w:numId="26" w16cid:durableId="1609460124">
    <w:abstractNumId w:val="39"/>
  </w:num>
  <w:num w:numId="27" w16cid:durableId="1287740749">
    <w:abstractNumId w:val="7"/>
  </w:num>
  <w:num w:numId="28" w16cid:durableId="1985886863">
    <w:abstractNumId w:val="18"/>
  </w:num>
  <w:num w:numId="29" w16cid:durableId="1410619648">
    <w:abstractNumId w:val="8"/>
  </w:num>
  <w:num w:numId="30" w16cid:durableId="568152895">
    <w:abstractNumId w:val="26"/>
  </w:num>
  <w:num w:numId="31" w16cid:durableId="1088885476">
    <w:abstractNumId w:val="31"/>
  </w:num>
  <w:num w:numId="32" w16cid:durableId="1228762500">
    <w:abstractNumId w:val="12"/>
  </w:num>
  <w:num w:numId="33" w16cid:durableId="545682099">
    <w:abstractNumId w:val="25"/>
  </w:num>
  <w:num w:numId="34" w16cid:durableId="203908536">
    <w:abstractNumId w:val="17"/>
  </w:num>
  <w:num w:numId="35" w16cid:durableId="1647902978">
    <w:abstractNumId w:val="29"/>
  </w:num>
  <w:num w:numId="36" w16cid:durableId="384721342">
    <w:abstractNumId w:val="9"/>
  </w:num>
  <w:num w:numId="37" w16cid:durableId="1259828783">
    <w:abstractNumId w:val="19"/>
  </w:num>
  <w:num w:numId="38" w16cid:durableId="200509006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CB3"/>
    <w:rsid w:val="00000158"/>
    <w:rsid w:val="000017EC"/>
    <w:rsid w:val="00001C5A"/>
    <w:rsid w:val="00003E42"/>
    <w:rsid w:val="00006ED2"/>
    <w:rsid w:val="00011A88"/>
    <w:rsid w:val="00011D66"/>
    <w:rsid w:val="00012345"/>
    <w:rsid w:val="00012A03"/>
    <w:rsid w:val="000130FF"/>
    <w:rsid w:val="000149C1"/>
    <w:rsid w:val="00015E9B"/>
    <w:rsid w:val="00015EB6"/>
    <w:rsid w:val="000205BF"/>
    <w:rsid w:val="000217FB"/>
    <w:rsid w:val="000221F9"/>
    <w:rsid w:val="00023F6C"/>
    <w:rsid w:val="00026D76"/>
    <w:rsid w:val="00031DBA"/>
    <w:rsid w:val="00031F11"/>
    <w:rsid w:val="00033706"/>
    <w:rsid w:val="00033ED8"/>
    <w:rsid w:val="00034220"/>
    <w:rsid w:val="00034EC8"/>
    <w:rsid w:val="00035B75"/>
    <w:rsid w:val="00035DD7"/>
    <w:rsid w:val="00036BC8"/>
    <w:rsid w:val="000375BA"/>
    <w:rsid w:val="00041E36"/>
    <w:rsid w:val="00042272"/>
    <w:rsid w:val="00042D40"/>
    <w:rsid w:val="00042F0A"/>
    <w:rsid w:val="0004327F"/>
    <w:rsid w:val="00043E3E"/>
    <w:rsid w:val="00044DF2"/>
    <w:rsid w:val="000450E6"/>
    <w:rsid w:val="00046707"/>
    <w:rsid w:val="00047743"/>
    <w:rsid w:val="0005174F"/>
    <w:rsid w:val="00057570"/>
    <w:rsid w:val="00057573"/>
    <w:rsid w:val="00061801"/>
    <w:rsid w:val="000618E4"/>
    <w:rsid w:val="00061C1A"/>
    <w:rsid w:val="000623AA"/>
    <w:rsid w:val="00063155"/>
    <w:rsid w:val="000631B7"/>
    <w:rsid w:val="00065E61"/>
    <w:rsid w:val="00067D4C"/>
    <w:rsid w:val="00072F27"/>
    <w:rsid w:val="00072FBA"/>
    <w:rsid w:val="00075231"/>
    <w:rsid w:val="00076C2F"/>
    <w:rsid w:val="000773D2"/>
    <w:rsid w:val="00077971"/>
    <w:rsid w:val="00077B96"/>
    <w:rsid w:val="00077E4C"/>
    <w:rsid w:val="000801C8"/>
    <w:rsid w:val="000812C1"/>
    <w:rsid w:val="00081637"/>
    <w:rsid w:val="000832EF"/>
    <w:rsid w:val="0008391F"/>
    <w:rsid w:val="00083DB2"/>
    <w:rsid w:val="00084482"/>
    <w:rsid w:val="00084FE7"/>
    <w:rsid w:val="00085951"/>
    <w:rsid w:val="00085C12"/>
    <w:rsid w:val="000903E9"/>
    <w:rsid w:val="0009129E"/>
    <w:rsid w:val="00091346"/>
    <w:rsid w:val="0009210E"/>
    <w:rsid w:val="000928B8"/>
    <w:rsid w:val="000A0EEB"/>
    <w:rsid w:val="000A12DB"/>
    <w:rsid w:val="000A4320"/>
    <w:rsid w:val="000A65D2"/>
    <w:rsid w:val="000A79A9"/>
    <w:rsid w:val="000A7CB6"/>
    <w:rsid w:val="000B04FC"/>
    <w:rsid w:val="000B0764"/>
    <w:rsid w:val="000B2201"/>
    <w:rsid w:val="000B2248"/>
    <w:rsid w:val="000B2358"/>
    <w:rsid w:val="000B2744"/>
    <w:rsid w:val="000B3D05"/>
    <w:rsid w:val="000C14A6"/>
    <w:rsid w:val="000C2C4D"/>
    <w:rsid w:val="000C30FB"/>
    <w:rsid w:val="000C3FA0"/>
    <w:rsid w:val="000C5561"/>
    <w:rsid w:val="000D3F3A"/>
    <w:rsid w:val="000D54EB"/>
    <w:rsid w:val="000E01FD"/>
    <w:rsid w:val="000E145D"/>
    <w:rsid w:val="000E3324"/>
    <w:rsid w:val="000E3746"/>
    <w:rsid w:val="000E69D1"/>
    <w:rsid w:val="000E6A08"/>
    <w:rsid w:val="000E6AD1"/>
    <w:rsid w:val="000E7645"/>
    <w:rsid w:val="000E771B"/>
    <w:rsid w:val="000E7EB5"/>
    <w:rsid w:val="000F09FE"/>
    <w:rsid w:val="000F2B6E"/>
    <w:rsid w:val="000F4174"/>
    <w:rsid w:val="000F4192"/>
    <w:rsid w:val="000F48C7"/>
    <w:rsid w:val="000F4A96"/>
    <w:rsid w:val="000F508B"/>
    <w:rsid w:val="000F6AA1"/>
    <w:rsid w:val="00102BB7"/>
    <w:rsid w:val="00102ED1"/>
    <w:rsid w:val="00106A91"/>
    <w:rsid w:val="00106BF9"/>
    <w:rsid w:val="00107EE3"/>
    <w:rsid w:val="00110310"/>
    <w:rsid w:val="00110383"/>
    <w:rsid w:val="001103CE"/>
    <w:rsid w:val="001104D5"/>
    <w:rsid w:val="0011098F"/>
    <w:rsid w:val="00112EDC"/>
    <w:rsid w:val="00114F1C"/>
    <w:rsid w:val="0011646F"/>
    <w:rsid w:val="0012043E"/>
    <w:rsid w:val="00120C2A"/>
    <w:rsid w:val="00121C73"/>
    <w:rsid w:val="00126FBE"/>
    <w:rsid w:val="001276F5"/>
    <w:rsid w:val="00127A90"/>
    <w:rsid w:val="00130129"/>
    <w:rsid w:val="0013079B"/>
    <w:rsid w:val="00131D20"/>
    <w:rsid w:val="00132371"/>
    <w:rsid w:val="001336B1"/>
    <w:rsid w:val="00133EFF"/>
    <w:rsid w:val="0013408C"/>
    <w:rsid w:val="001404CA"/>
    <w:rsid w:val="001409D5"/>
    <w:rsid w:val="00140E93"/>
    <w:rsid w:val="00141DE2"/>
    <w:rsid w:val="001423D0"/>
    <w:rsid w:val="0014364C"/>
    <w:rsid w:val="00143CE6"/>
    <w:rsid w:val="0015056C"/>
    <w:rsid w:val="001508A1"/>
    <w:rsid w:val="00151883"/>
    <w:rsid w:val="00155F70"/>
    <w:rsid w:val="00156891"/>
    <w:rsid w:val="001576AC"/>
    <w:rsid w:val="00157DAE"/>
    <w:rsid w:val="00157FBC"/>
    <w:rsid w:val="001623AF"/>
    <w:rsid w:val="00162B70"/>
    <w:rsid w:val="00163321"/>
    <w:rsid w:val="00164D65"/>
    <w:rsid w:val="00165342"/>
    <w:rsid w:val="00166477"/>
    <w:rsid w:val="00170F68"/>
    <w:rsid w:val="00173C6A"/>
    <w:rsid w:val="00174798"/>
    <w:rsid w:val="00174DB2"/>
    <w:rsid w:val="00176377"/>
    <w:rsid w:val="00180497"/>
    <w:rsid w:val="00181C0C"/>
    <w:rsid w:val="0018464C"/>
    <w:rsid w:val="00184CB3"/>
    <w:rsid w:val="0018532E"/>
    <w:rsid w:val="0018661B"/>
    <w:rsid w:val="00187486"/>
    <w:rsid w:val="0019209C"/>
    <w:rsid w:val="0019253F"/>
    <w:rsid w:val="00192602"/>
    <w:rsid w:val="00192835"/>
    <w:rsid w:val="00194DAC"/>
    <w:rsid w:val="001970F6"/>
    <w:rsid w:val="001A00B2"/>
    <w:rsid w:val="001A20D3"/>
    <w:rsid w:val="001A2FBE"/>
    <w:rsid w:val="001A3E53"/>
    <w:rsid w:val="001A414F"/>
    <w:rsid w:val="001A689C"/>
    <w:rsid w:val="001A7FC7"/>
    <w:rsid w:val="001A7FCA"/>
    <w:rsid w:val="001B017B"/>
    <w:rsid w:val="001B08B1"/>
    <w:rsid w:val="001B0EA5"/>
    <w:rsid w:val="001B1A62"/>
    <w:rsid w:val="001B3734"/>
    <w:rsid w:val="001B3D64"/>
    <w:rsid w:val="001B4192"/>
    <w:rsid w:val="001B5496"/>
    <w:rsid w:val="001B62A6"/>
    <w:rsid w:val="001C04BB"/>
    <w:rsid w:val="001C22A2"/>
    <w:rsid w:val="001C3E70"/>
    <w:rsid w:val="001C4AFF"/>
    <w:rsid w:val="001C5655"/>
    <w:rsid w:val="001C78BF"/>
    <w:rsid w:val="001D0A77"/>
    <w:rsid w:val="001D117F"/>
    <w:rsid w:val="001D2F27"/>
    <w:rsid w:val="001D564A"/>
    <w:rsid w:val="001D5CD0"/>
    <w:rsid w:val="001D7876"/>
    <w:rsid w:val="001D78DD"/>
    <w:rsid w:val="001E0035"/>
    <w:rsid w:val="001E07D2"/>
    <w:rsid w:val="001E094C"/>
    <w:rsid w:val="001E0982"/>
    <w:rsid w:val="001E11F5"/>
    <w:rsid w:val="001E172C"/>
    <w:rsid w:val="001E3232"/>
    <w:rsid w:val="001E4D05"/>
    <w:rsid w:val="001E652C"/>
    <w:rsid w:val="001E71F5"/>
    <w:rsid w:val="001F0D4B"/>
    <w:rsid w:val="001F1147"/>
    <w:rsid w:val="001F1B22"/>
    <w:rsid w:val="001F25CB"/>
    <w:rsid w:val="001F29EE"/>
    <w:rsid w:val="001F32D9"/>
    <w:rsid w:val="001F3DCB"/>
    <w:rsid w:val="001F6A64"/>
    <w:rsid w:val="002022C9"/>
    <w:rsid w:val="00203087"/>
    <w:rsid w:val="002041E6"/>
    <w:rsid w:val="00205705"/>
    <w:rsid w:val="00206A32"/>
    <w:rsid w:val="00207714"/>
    <w:rsid w:val="00207D93"/>
    <w:rsid w:val="00212F40"/>
    <w:rsid w:val="00220A6A"/>
    <w:rsid w:val="00222F82"/>
    <w:rsid w:val="00223931"/>
    <w:rsid w:val="00223DF2"/>
    <w:rsid w:val="00224800"/>
    <w:rsid w:val="00224FD4"/>
    <w:rsid w:val="002254D5"/>
    <w:rsid w:val="00232128"/>
    <w:rsid w:val="00232BBF"/>
    <w:rsid w:val="00236B29"/>
    <w:rsid w:val="002402A5"/>
    <w:rsid w:val="002428B1"/>
    <w:rsid w:val="00244A13"/>
    <w:rsid w:val="002456D8"/>
    <w:rsid w:val="0024578B"/>
    <w:rsid w:val="0024598E"/>
    <w:rsid w:val="002463A5"/>
    <w:rsid w:val="00246494"/>
    <w:rsid w:val="002465EE"/>
    <w:rsid w:val="00254658"/>
    <w:rsid w:val="00255812"/>
    <w:rsid w:val="00255BE3"/>
    <w:rsid w:val="0025772E"/>
    <w:rsid w:val="00257FE6"/>
    <w:rsid w:val="00260657"/>
    <w:rsid w:val="00261AEB"/>
    <w:rsid w:val="00262D0A"/>
    <w:rsid w:val="00264AEB"/>
    <w:rsid w:val="00266337"/>
    <w:rsid w:val="00266369"/>
    <w:rsid w:val="0026652A"/>
    <w:rsid w:val="002667A4"/>
    <w:rsid w:val="002673F6"/>
    <w:rsid w:val="0027105C"/>
    <w:rsid w:val="002735C8"/>
    <w:rsid w:val="00273A5B"/>
    <w:rsid w:val="00273B68"/>
    <w:rsid w:val="002769B9"/>
    <w:rsid w:val="00277574"/>
    <w:rsid w:val="00277C75"/>
    <w:rsid w:val="00280DB5"/>
    <w:rsid w:val="0028113E"/>
    <w:rsid w:val="0028284B"/>
    <w:rsid w:val="00282BBA"/>
    <w:rsid w:val="0028316A"/>
    <w:rsid w:val="00285E74"/>
    <w:rsid w:val="00285E99"/>
    <w:rsid w:val="002906E3"/>
    <w:rsid w:val="00291941"/>
    <w:rsid w:val="002923BD"/>
    <w:rsid w:val="00292B86"/>
    <w:rsid w:val="00292B97"/>
    <w:rsid w:val="00297868"/>
    <w:rsid w:val="0029795C"/>
    <w:rsid w:val="002A09A5"/>
    <w:rsid w:val="002A09D3"/>
    <w:rsid w:val="002A307A"/>
    <w:rsid w:val="002A40CC"/>
    <w:rsid w:val="002A5204"/>
    <w:rsid w:val="002A5323"/>
    <w:rsid w:val="002B19E8"/>
    <w:rsid w:val="002B3903"/>
    <w:rsid w:val="002B3DC9"/>
    <w:rsid w:val="002B47CF"/>
    <w:rsid w:val="002B489C"/>
    <w:rsid w:val="002B6B74"/>
    <w:rsid w:val="002B76BD"/>
    <w:rsid w:val="002C0A6B"/>
    <w:rsid w:val="002C11E5"/>
    <w:rsid w:val="002C3BD9"/>
    <w:rsid w:val="002C3F52"/>
    <w:rsid w:val="002C45F5"/>
    <w:rsid w:val="002C46AD"/>
    <w:rsid w:val="002C4755"/>
    <w:rsid w:val="002C55EB"/>
    <w:rsid w:val="002C5B9C"/>
    <w:rsid w:val="002C61D4"/>
    <w:rsid w:val="002C6B1C"/>
    <w:rsid w:val="002C73C8"/>
    <w:rsid w:val="002C73DD"/>
    <w:rsid w:val="002D1CFF"/>
    <w:rsid w:val="002D21B8"/>
    <w:rsid w:val="002D32D9"/>
    <w:rsid w:val="002D5256"/>
    <w:rsid w:val="002D7953"/>
    <w:rsid w:val="002E0AE4"/>
    <w:rsid w:val="002E0ECA"/>
    <w:rsid w:val="002E2CAB"/>
    <w:rsid w:val="002E3564"/>
    <w:rsid w:val="002E4B09"/>
    <w:rsid w:val="002E5190"/>
    <w:rsid w:val="002E6DB6"/>
    <w:rsid w:val="002E7286"/>
    <w:rsid w:val="002F01CA"/>
    <w:rsid w:val="002F0426"/>
    <w:rsid w:val="002F0598"/>
    <w:rsid w:val="002F1296"/>
    <w:rsid w:val="002F1E84"/>
    <w:rsid w:val="002F30D6"/>
    <w:rsid w:val="002F3678"/>
    <w:rsid w:val="002F3C97"/>
    <w:rsid w:val="002F4171"/>
    <w:rsid w:val="002F4904"/>
    <w:rsid w:val="002F531C"/>
    <w:rsid w:val="003010AD"/>
    <w:rsid w:val="00302B58"/>
    <w:rsid w:val="0030337E"/>
    <w:rsid w:val="00304962"/>
    <w:rsid w:val="0030586D"/>
    <w:rsid w:val="003058C5"/>
    <w:rsid w:val="00305EDB"/>
    <w:rsid w:val="003079AB"/>
    <w:rsid w:val="00310262"/>
    <w:rsid w:val="00310F65"/>
    <w:rsid w:val="00312629"/>
    <w:rsid w:val="003139F8"/>
    <w:rsid w:val="00313A02"/>
    <w:rsid w:val="0031537B"/>
    <w:rsid w:val="003159D5"/>
    <w:rsid w:val="0031725E"/>
    <w:rsid w:val="00317A22"/>
    <w:rsid w:val="0032058B"/>
    <w:rsid w:val="00320F5E"/>
    <w:rsid w:val="00320F6B"/>
    <w:rsid w:val="0032336E"/>
    <w:rsid w:val="00323CDF"/>
    <w:rsid w:val="003253E2"/>
    <w:rsid w:val="0032748D"/>
    <w:rsid w:val="00330FC0"/>
    <w:rsid w:val="00332285"/>
    <w:rsid w:val="00334886"/>
    <w:rsid w:val="00340225"/>
    <w:rsid w:val="00341E33"/>
    <w:rsid w:val="00342544"/>
    <w:rsid w:val="00342697"/>
    <w:rsid w:val="00343EE2"/>
    <w:rsid w:val="00346806"/>
    <w:rsid w:val="0034775E"/>
    <w:rsid w:val="00347F1E"/>
    <w:rsid w:val="00353337"/>
    <w:rsid w:val="00353DC5"/>
    <w:rsid w:val="00354820"/>
    <w:rsid w:val="0035591D"/>
    <w:rsid w:val="003560CE"/>
    <w:rsid w:val="00356164"/>
    <w:rsid w:val="00356745"/>
    <w:rsid w:val="00361A7C"/>
    <w:rsid w:val="00361AC3"/>
    <w:rsid w:val="00366048"/>
    <w:rsid w:val="00366CC5"/>
    <w:rsid w:val="00366E3B"/>
    <w:rsid w:val="00367089"/>
    <w:rsid w:val="00367E7F"/>
    <w:rsid w:val="00371580"/>
    <w:rsid w:val="00371711"/>
    <w:rsid w:val="003746F6"/>
    <w:rsid w:val="0037719D"/>
    <w:rsid w:val="00377E14"/>
    <w:rsid w:val="003800CC"/>
    <w:rsid w:val="00381E7E"/>
    <w:rsid w:val="00384344"/>
    <w:rsid w:val="0039019D"/>
    <w:rsid w:val="00392444"/>
    <w:rsid w:val="00394863"/>
    <w:rsid w:val="00396AD2"/>
    <w:rsid w:val="00396F45"/>
    <w:rsid w:val="003A48EC"/>
    <w:rsid w:val="003A4BCE"/>
    <w:rsid w:val="003A70E8"/>
    <w:rsid w:val="003B19D3"/>
    <w:rsid w:val="003B2C35"/>
    <w:rsid w:val="003B6516"/>
    <w:rsid w:val="003B7D77"/>
    <w:rsid w:val="003C0EB8"/>
    <w:rsid w:val="003C0FD5"/>
    <w:rsid w:val="003C18DC"/>
    <w:rsid w:val="003C2D75"/>
    <w:rsid w:val="003C460B"/>
    <w:rsid w:val="003C5771"/>
    <w:rsid w:val="003C728B"/>
    <w:rsid w:val="003D0C3B"/>
    <w:rsid w:val="003D24DC"/>
    <w:rsid w:val="003D4118"/>
    <w:rsid w:val="003D6AED"/>
    <w:rsid w:val="003D6B1B"/>
    <w:rsid w:val="003D6B1D"/>
    <w:rsid w:val="003D7401"/>
    <w:rsid w:val="003D76FB"/>
    <w:rsid w:val="003E2936"/>
    <w:rsid w:val="003E2E71"/>
    <w:rsid w:val="003E3698"/>
    <w:rsid w:val="003E44A9"/>
    <w:rsid w:val="003E56A8"/>
    <w:rsid w:val="003E58F9"/>
    <w:rsid w:val="003F00C3"/>
    <w:rsid w:val="003F062C"/>
    <w:rsid w:val="003F199B"/>
    <w:rsid w:val="003F26A8"/>
    <w:rsid w:val="003F4CD2"/>
    <w:rsid w:val="003F51C6"/>
    <w:rsid w:val="003F613D"/>
    <w:rsid w:val="0040002D"/>
    <w:rsid w:val="0040110B"/>
    <w:rsid w:val="00401D84"/>
    <w:rsid w:val="0040268D"/>
    <w:rsid w:val="004026DE"/>
    <w:rsid w:val="00402A43"/>
    <w:rsid w:val="00403141"/>
    <w:rsid w:val="004048B6"/>
    <w:rsid w:val="0040590A"/>
    <w:rsid w:val="00405D0D"/>
    <w:rsid w:val="00405DD6"/>
    <w:rsid w:val="004064E6"/>
    <w:rsid w:val="00412CBE"/>
    <w:rsid w:val="00413C3C"/>
    <w:rsid w:val="00415917"/>
    <w:rsid w:val="00416B29"/>
    <w:rsid w:val="00420EE9"/>
    <w:rsid w:val="00421BB2"/>
    <w:rsid w:val="00421D7F"/>
    <w:rsid w:val="00423145"/>
    <w:rsid w:val="00423549"/>
    <w:rsid w:val="004236FB"/>
    <w:rsid w:val="00424251"/>
    <w:rsid w:val="0042486F"/>
    <w:rsid w:val="00425154"/>
    <w:rsid w:val="00425D75"/>
    <w:rsid w:val="0042675A"/>
    <w:rsid w:val="004271FE"/>
    <w:rsid w:val="00427908"/>
    <w:rsid w:val="0043135D"/>
    <w:rsid w:val="00431C93"/>
    <w:rsid w:val="004339CF"/>
    <w:rsid w:val="00433B16"/>
    <w:rsid w:val="0043531F"/>
    <w:rsid w:val="00435E46"/>
    <w:rsid w:val="0043766E"/>
    <w:rsid w:val="0044118F"/>
    <w:rsid w:val="00441791"/>
    <w:rsid w:val="00443E76"/>
    <w:rsid w:val="00446A23"/>
    <w:rsid w:val="00446BED"/>
    <w:rsid w:val="00446D50"/>
    <w:rsid w:val="00450658"/>
    <w:rsid w:val="00450CAF"/>
    <w:rsid w:val="0045399B"/>
    <w:rsid w:val="00453CFB"/>
    <w:rsid w:val="0045621A"/>
    <w:rsid w:val="00460307"/>
    <w:rsid w:val="004604A9"/>
    <w:rsid w:val="00460B6F"/>
    <w:rsid w:val="00460F16"/>
    <w:rsid w:val="00461A53"/>
    <w:rsid w:val="0046352F"/>
    <w:rsid w:val="004649B7"/>
    <w:rsid w:val="0046668D"/>
    <w:rsid w:val="00466BFD"/>
    <w:rsid w:val="004678EF"/>
    <w:rsid w:val="00470434"/>
    <w:rsid w:val="0047049C"/>
    <w:rsid w:val="00470D5A"/>
    <w:rsid w:val="004720B6"/>
    <w:rsid w:val="004720C3"/>
    <w:rsid w:val="00473018"/>
    <w:rsid w:val="004736F5"/>
    <w:rsid w:val="00476C76"/>
    <w:rsid w:val="0048018F"/>
    <w:rsid w:val="0048091A"/>
    <w:rsid w:val="00480C9A"/>
    <w:rsid w:val="00480EFD"/>
    <w:rsid w:val="0048117F"/>
    <w:rsid w:val="004829CE"/>
    <w:rsid w:val="00482E7C"/>
    <w:rsid w:val="00483F5F"/>
    <w:rsid w:val="00486176"/>
    <w:rsid w:val="00486D4C"/>
    <w:rsid w:val="00486E76"/>
    <w:rsid w:val="00487A4B"/>
    <w:rsid w:val="00487B90"/>
    <w:rsid w:val="00490C2E"/>
    <w:rsid w:val="00491194"/>
    <w:rsid w:val="00492E6D"/>
    <w:rsid w:val="00493EE9"/>
    <w:rsid w:val="0049472E"/>
    <w:rsid w:val="00495E56"/>
    <w:rsid w:val="00496BB9"/>
    <w:rsid w:val="004977BA"/>
    <w:rsid w:val="004A1BA2"/>
    <w:rsid w:val="004A2386"/>
    <w:rsid w:val="004A5151"/>
    <w:rsid w:val="004A602F"/>
    <w:rsid w:val="004A6EDC"/>
    <w:rsid w:val="004A70C4"/>
    <w:rsid w:val="004A70F8"/>
    <w:rsid w:val="004A7854"/>
    <w:rsid w:val="004A7BB7"/>
    <w:rsid w:val="004B05D6"/>
    <w:rsid w:val="004B1B28"/>
    <w:rsid w:val="004B1BF5"/>
    <w:rsid w:val="004B4823"/>
    <w:rsid w:val="004B6264"/>
    <w:rsid w:val="004B6F53"/>
    <w:rsid w:val="004B77D1"/>
    <w:rsid w:val="004C04CC"/>
    <w:rsid w:val="004C0DCF"/>
    <w:rsid w:val="004C11D7"/>
    <w:rsid w:val="004C139F"/>
    <w:rsid w:val="004C219C"/>
    <w:rsid w:val="004C25B3"/>
    <w:rsid w:val="004C361C"/>
    <w:rsid w:val="004C3DA1"/>
    <w:rsid w:val="004C49D9"/>
    <w:rsid w:val="004C6255"/>
    <w:rsid w:val="004C6546"/>
    <w:rsid w:val="004C7CE4"/>
    <w:rsid w:val="004D0880"/>
    <w:rsid w:val="004D1131"/>
    <w:rsid w:val="004D136E"/>
    <w:rsid w:val="004D2093"/>
    <w:rsid w:val="004D475A"/>
    <w:rsid w:val="004D4799"/>
    <w:rsid w:val="004D5B43"/>
    <w:rsid w:val="004D6158"/>
    <w:rsid w:val="004E0B56"/>
    <w:rsid w:val="004E29CB"/>
    <w:rsid w:val="004E6338"/>
    <w:rsid w:val="004E7A37"/>
    <w:rsid w:val="004F475D"/>
    <w:rsid w:val="004F7541"/>
    <w:rsid w:val="004F7644"/>
    <w:rsid w:val="00501105"/>
    <w:rsid w:val="00501621"/>
    <w:rsid w:val="00501C49"/>
    <w:rsid w:val="00502F08"/>
    <w:rsid w:val="005031B6"/>
    <w:rsid w:val="00503439"/>
    <w:rsid w:val="00503F02"/>
    <w:rsid w:val="00504B64"/>
    <w:rsid w:val="00505341"/>
    <w:rsid w:val="00505E42"/>
    <w:rsid w:val="0050778B"/>
    <w:rsid w:val="00510C60"/>
    <w:rsid w:val="00510CEE"/>
    <w:rsid w:val="00511E13"/>
    <w:rsid w:val="00512474"/>
    <w:rsid w:val="00513348"/>
    <w:rsid w:val="00514E30"/>
    <w:rsid w:val="00515342"/>
    <w:rsid w:val="005153FF"/>
    <w:rsid w:val="00516ED1"/>
    <w:rsid w:val="00517D38"/>
    <w:rsid w:val="00520346"/>
    <w:rsid w:val="00520393"/>
    <w:rsid w:val="0052123F"/>
    <w:rsid w:val="00521CFD"/>
    <w:rsid w:val="00523114"/>
    <w:rsid w:val="00523C3D"/>
    <w:rsid w:val="00525FE1"/>
    <w:rsid w:val="005275F5"/>
    <w:rsid w:val="00527A12"/>
    <w:rsid w:val="00530229"/>
    <w:rsid w:val="005317BD"/>
    <w:rsid w:val="005324A7"/>
    <w:rsid w:val="0053444F"/>
    <w:rsid w:val="00534AA1"/>
    <w:rsid w:val="00537737"/>
    <w:rsid w:val="00537F89"/>
    <w:rsid w:val="00543BB8"/>
    <w:rsid w:val="00544494"/>
    <w:rsid w:val="00550E34"/>
    <w:rsid w:val="005536E2"/>
    <w:rsid w:val="00554FB9"/>
    <w:rsid w:val="0055772A"/>
    <w:rsid w:val="005648D3"/>
    <w:rsid w:val="005651E1"/>
    <w:rsid w:val="0057060F"/>
    <w:rsid w:val="00571311"/>
    <w:rsid w:val="00573C2F"/>
    <w:rsid w:val="0057701D"/>
    <w:rsid w:val="00577DA6"/>
    <w:rsid w:val="00580942"/>
    <w:rsid w:val="00581D9F"/>
    <w:rsid w:val="00583308"/>
    <w:rsid w:val="0058526F"/>
    <w:rsid w:val="005869B3"/>
    <w:rsid w:val="0059266E"/>
    <w:rsid w:val="00592B25"/>
    <w:rsid w:val="005943FD"/>
    <w:rsid w:val="00595624"/>
    <w:rsid w:val="005958B5"/>
    <w:rsid w:val="00596768"/>
    <w:rsid w:val="00596786"/>
    <w:rsid w:val="0059785E"/>
    <w:rsid w:val="005978D3"/>
    <w:rsid w:val="005A08A0"/>
    <w:rsid w:val="005A0C4C"/>
    <w:rsid w:val="005A1088"/>
    <w:rsid w:val="005A1B2E"/>
    <w:rsid w:val="005A43CA"/>
    <w:rsid w:val="005A6402"/>
    <w:rsid w:val="005A6E43"/>
    <w:rsid w:val="005A764E"/>
    <w:rsid w:val="005B0C7D"/>
    <w:rsid w:val="005B1AA2"/>
    <w:rsid w:val="005B2002"/>
    <w:rsid w:val="005B2DDF"/>
    <w:rsid w:val="005B749C"/>
    <w:rsid w:val="005B7569"/>
    <w:rsid w:val="005C0061"/>
    <w:rsid w:val="005C15EA"/>
    <w:rsid w:val="005C28A6"/>
    <w:rsid w:val="005C361D"/>
    <w:rsid w:val="005C67BA"/>
    <w:rsid w:val="005D098F"/>
    <w:rsid w:val="005D38DE"/>
    <w:rsid w:val="005D4BBD"/>
    <w:rsid w:val="005D7B60"/>
    <w:rsid w:val="005F0B62"/>
    <w:rsid w:val="005F1858"/>
    <w:rsid w:val="005F405B"/>
    <w:rsid w:val="005F41BC"/>
    <w:rsid w:val="005F49E6"/>
    <w:rsid w:val="005F6AFA"/>
    <w:rsid w:val="005F6D7D"/>
    <w:rsid w:val="006014F3"/>
    <w:rsid w:val="0060173B"/>
    <w:rsid w:val="00601FB0"/>
    <w:rsid w:val="00603DFE"/>
    <w:rsid w:val="006055DC"/>
    <w:rsid w:val="00605712"/>
    <w:rsid w:val="00606174"/>
    <w:rsid w:val="00606387"/>
    <w:rsid w:val="00606A71"/>
    <w:rsid w:val="00610ABC"/>
    <w:rsid w:val="00611524"/>
    <w:rsid w:val="0061519D"/>
    <w:rsid w:val="006157BD"/>
    <w:rsid w:val="00615BEA"/>
    <w:rsid w:val="00615D19"/>
    <w:rsid w:val="00616113"/>
    <w:rsid w:val="00616272"/>
    <w:rsid w:val="0061639E"/>
    <w:rsid w:val="00617FE1"/>
    <w:rsid w:val="00624D00"/>
    <w:rsid w:val="006268B2"/>
    <w:rsid w:val="00626E68"/>
    <w:rsid w:val="0062705B"/>
    <w:rsid w:val="006330C7"/>
    <w:rsid w:val="00633D63"/>
    <w:rsid w:val="00635989"/>
    <w:rsid w:val="006418E1"/>
    <w:rsid w:val="006468E6"/>
    <w:rsid w:val="006522A1"/>
    <w:rsid w:val="006546C3"/>
    <w:rsid w:val="006578EB"/>
    <w:rsid w:val="006620B5"/>
    <w:rsid w:val="00662E4B"/>
    <w:rsid w:val="0066392E"/>
    <w:rsid w:val="00666EBC"/>
    <w:rsid w:val="006676F9"/>
    <w:rsid w:val="00667BB8"/>
    <w:rsid w:val="00670F50"/>
    <w:rsid w:val="00671DB2"/>
    <w:rsid w:val="00672D3B"/>
    <w:rsid w:val="0067347C"/>
    <w:rsid w:val="00673D41"/>
    <w:rsid w:val="00674C1A"/>
    <w:rsid w:val="0067658A"/>
    <w:rsid w:val="00677041"/>
    <w:rsid w:val="006773F7"/>
    <w:rsid w:val="00680B25"/>
    <w:rsid w:val="006810FE"/>
    <w:rsid w:val="006820E6"/>
    <w:rsid w:val="0068294B"/>
    <w:rsid w:val="00682AFE"/>
    <w:rsid w:val="00682BDA"/>
    <w:rsid w:val="00685096"/>
    <w:rsid w:val="0068596F"/>
    <w:rsid w:val="00685AAE"/>
    <w:rsid w:val="00693E62"/>
    <w:rsid w:val="006960C3"/>
    <w:rsid w:val="00697589"/>
    <w:rsid w:val="006A1C2C"/>
    <w:rsid w:val="006A5506"/>
    <w:rsid w:val="006A701F"/>
    <w:rsid w:val="006B1873"/>
    <w:rsid w:val="006B1B95"/>
    <w:rsid w:val="006B45FB"/>
    <w:rsid w:val="006B5150"/>
    <w:rsid w:val="006B57C2"/>
    <w:rsid w:val="006B68D3"/>
    <w:rsid w:val="006C1035"/>
    <w:rsid w:val="006C187E"/>
    <w:rsid w:val="006C1B16"/>
    <w:rsid w:val="006C28C5"/>
    <w:rsid w:val="006C2D0E"/>
    <w:rsid w:val="006C4EF0"/>
    <w:rsid w:val="006C7E49"/>
    <w:rsid w:val="006D304A"/>
    <w:rsid w:val="006D5C6C"/>
    <w:rsid w:val="006D65BE"/>
    <w:rsid w:val="006D6909"/>
    <w:rsid w:val="006E1245"/>
    <w:rsid w:val="006E1362"/>
    <w:rsid w:val="006E17AD"/>
    <w:rsid w:val="006E1F69"/>
    <w:rsid w:val="006E214D"/>
    <w:rsid w:val="006E2807"/>
    <w:rsid w:val="006E46DF"/>
    <w:rsid w:val="006E4BC9"/>
    <w:rsid w:val="006E6A91"/>
    <w:rsid w:val="006E6E90"/>
    <w:rsid w:val="006E6FCA"/>
    <w:rsid w:val="006E77B3"/>
    <w:rsid w:val="006F21A6"/>
    <w:rsid w:val="006F5702"/>
    <w:rsid w:val="006F5703"/>
    <w:rsid w:val="006F6293"/>
    <w:rsid w:val="006F6F78"/>
    <w:rsid w:val="006F7088"/>
    <w:rsid w:val="006F767A"/>
    <w:rsid w:val="00700676"/>
    <w:rsid w:val="00700834"/>
    <w:rsid w:val="00700CF8"/>
    <w:rsid w:val="007012CE"/>
    <w:rsid w:val="007014CD"/>
    <w:rsid w:val="007014F9"/>
    <w:rsid w:val="0070266E"/>
    <w:rsid w:val="00702EE5"/>
    <w:rsid w:val="00704617"/>
    <w:rsid w:val="007050E2"/>
    <w:rsid w:val="00705FBB"/>
    <w:rsid w:val="0070603C"/>
    <w:rsid w:val="00706A11"/>
    <w:rsid w:val="00707FD3"/>
    <w:rsid w:val="00712CD6"/>
    <w:rsid w:val="007143C6"/>
    <w:rsid w:val="00721219"/>
    <w:rsid w:val="0072320D"/>
    <w:rsid w:val="00724455"/>
    <w:rsid w:val="0072593A"/>
    <w:rsid w:val="00725B52"/>
    <w:rsid w:val="00725E4A"/>
    <w:rsid w:val="00726C18"/>
    <w:rsid w:val="007326ED"/>
    <w:rsid w:val="00732CCE"/>
    <w:rsid w:val="00737AC2"/>
    <w:rsid w:val="0074139D"/>
    <w:rsid w:val="00742C6D"/>
    <w:rsid w:val="00744E83"/>
    <w:rsid w:val="007454F0"/>
    <w:rsid w:val="0075198F"/>
    <w:rsid w:val="0075214C"/>
    <w:rsid w:val="00752A86"/>
    <w:rsid w:val="00754592"/>
    <w:rsid w:val="00757417"/>
    <w:rsid w:val="007624EA"/>
    <w:rsid w:val="00763CBE"/>
    <w:rsid w:val="00764EBC"/>
    <w:rsid w:val="007658A3"/>
    <w:rsid w:val="00765AF2"/>
    <w:rsid w:val="00766580"/>
    <w:rsid w:val="00766A5E"/>
    <w:rsid w:val="00766E2C"/>
    <w:rsid w:val="0076726E"/>
    <w:rsid w:val="0077039A"/>
    <w:rsid w:val="007704A2"/>
    <w:rsid w:val="0077070E"/>
    <w:rsid w:val="00772D0A"/>
    <w:rsid w:val="00772F36"/>
    <w:rsid w:val="00774B66"/>
    <w:rsid w:val="00775C33"/>
    <w:rsid w:val="00775E4D"/>
    <w:rsid w:val="00776D18"/>
    <w:rsid w:val="00777504"/>
    <w:rsid w:val="00777750"/>
    <w:rsid w:val="00777846"/>
    <w:rsid w:val="00777D37"/>
    <w:rsid w:val="00782D08"/>
    <w:rsid w:val="007838A9"/>
    <w:rsid w:val="00791A6B"/>
    <w:rsid w:val="00791BF1"/>
    <w:rsid w:val="00793E91"/>
    <w:rsid w:val="00794865"/>
    <w:rsid w:val="00795ED1"/>
    <w:rsid w:val="00796BA9"/>
    <w:rsid w:val="00797351"/>
    <w:rsid w:val="007A1B65"/>
    <w:rsid w:val="007A24B4"/>
    <w:rsid w:val="007A2C65"/>
    <w:rsid w:val="007A476B"/>
    <w:rsid w:val="007A5B59"/>
    <w:rsid w:val="007A6249"/>
    <w:rsid w:val="007A689E"/>
    <w:rsid w:val="007A757B"/>
    <w:rsid w:val="007B0B5D"/>
    <w:rsid w:val="007B184D"/>
    <w:rsid w:val="007B4E48"/>
    <w:rsid w:val="007B524F"/>
    <w:rsid w:val="007B60C3"/>
    <w:rsid w:val="007B647C"/>
    <w:rsid w:val="007C17CE"/>
    <w:rsid w:val="007C635B"/>
    <w:rsid w:val="007C644B"/>
    <w:rsid w:val="007C6870"/>
    <w:rsid w:val="007D0E66"/>
    <w:rsid w:val="007D2C85"/>
    <w:rsid w:val="007D34F6"/>
    <w:rsid w:val="007D3609"/>
    <w:rsid w:val="007D3EF9"/>
    <w:rsid w:val="007D490B"/>
    <w:rsid w:val="007E0674"/>
    <w:rsid w:val="007E23E5"/>
    <w:rsid w:val="007E27C2"/>
    <w:rsid w:val="007E3506"/>
    <w:rsid w:val="007E3983"/>
    <w:rsid w:val="007E7102"/>
    <w:rsid w:val="007E7FB4"/>
    <w:rsid w:val="007F028C"/>
    <w:rsid w:val="007F02F0"/>
    <w:rsid w:val="007F0911"/>
    <w:rsid w:val="007F0E1B"/>
    <w:rsid w:val="007F223C"/>
    <w:rsid w:val="007F4A15"/>
    <w:rsid w:val="007F570D"/>
    <w:rsid w:val="007F5EA5"/>
    <w:rsid w:val="007F68F7"/>
    <w:rsid w:val="007F6D59"/>
    <w:rsid w:val="008002CC"/>
    <w:rsid w:val="008010CB"/>
    <w:rsid w:val="00801974"/>
    <w:rsid w:val="00802940"/>
    <w:rsid w:val="0080315E"/>
    <w:rsid w:val="00805B42"/>
    <w:rsid w:val="00806B0D"/>
    <w:rsid w:val="00806F76"/>
    <w:rsid w:val="0081043B"/>
    <w:rsid w:val="008205F1"/>
    <w:rsid w:val="008211E7"/>
    <w:rsid w:val="0082296C"/>
    <w:rsid w:val="008236B1"/>
    <w:rsid w:val="008240C4"/>
    <w:rsid w:val="00825351"/>
    <w:rsid w:val="0082712F"/>
    <w:rsid w:val="00830503"/>
    <w:rsid w:val="00830A37"/>
    <w:rsid w:val="00830D9F"/>
    <w:rsid w:val="00831230"/>
    <w:rsid w:val="0083357B"/>
    <w:rsid w:val="00835394"/>
    <w:rsid w:val="00837829"/>
    <w:rsid w:val="0084559F"/>
    <w:rsid w:val="00846C76"/>
    <w:rsid w:val="008514EB"/>
    <w:rsid w:val="0085210F"/>
    <w:rsid w:val="0085213C"/>
    <w:rsid w:val="00852950"/>
    <w:rsid w:val="008545CD"/>
    <w:rsid w:val="008565EF"/>
    <w:rsid w:val="00857673"/>
    <w:rsid w:val="00860344"/>
    <w:rsid w:val="00864B42"/>
    <w:rsid w:val="00864FC0"/>
    <w:rsid w:val="00865F5A"/>
    <w:rsid w:val="0087001C"/>
    <w:rsid w:val="0087225E"/>
    <w:rsid w:val="008727BD"/>
    <w:rsid w:val="00873052"/>
    <w:rsid w:val="00873218"/>
    <w:rsid w:val="00874A78"/>
    <w:rsid w:val="00876813"/>
    <w:rsid w:val="00876A4B"/>
    <w:rsid w:val="00876F92"/>
    <w:rsid w:val="00881422"/>
    <w:rsid w:val="008819C2"/>
    <w:rsid w:val="00882F53"/>
    <w:rsid w:val="00883481"/>
    <w:rsid w:val="008850DA"/>
    <w:rsid w:val="00885619"/>
    <w:rsid w:val="00885C40"/>
    <w:rsid w:val="00886664"/>
    <w:rsid w:val="00886722"/>
    <w:rsid w:val="00887131"/>
    <w:rsid w:val="00890880"/>
    <w:rsid w:val="00891CB6"/>
    <w:rsid w:val="00892A18"/>
    <w:rsid w:val="00892B25"/>
    <w:rsid w:val="008A007B"/>
    <w:rsid w:val="008A2892"/>
    <w:rsid w:val="008A4213"/>
    <w:rsid w:val="008A457B"/>
    <w:rsid w:val="008A5006"/>
    <w:rsid w:val="008A58BE"/>
    <w:rsid w:val="008A5D4C"/>
    <w:rsid w:val="008A7DBE"/>
    <w:rsid w:val="008B0ADF"/>
    <w:rsid w:val="008B0B35"/>
    <w:rsid w:val="008B3211"/>
    <w:rsid w:val="008B372F"/>
    <w:rsid w:val="008B37E3"/>
    <w:rsid w:val="008B5285"/>
    <w:rsid w:val="008B6D82"/>
    <w:rsid w:val="008C0957"/>
    <w:rsid w:val="008C2CAD"/>
    <w:rsid w:val="008C42F4"/>
    <w:rsid w:val="008D018A"/>
    <w:rsid w:val="008D0A1B"/>
    <w:rsid w:val="008D2455"/>
    <w:rsid w:val="008D3F7B"/>
    <w:rsid w:val="008D5296"/>
    <w:rsid w:val="008D580B"/>
    <w:rsid w:val="008D613B"/>
    <w:rsid w:val="008E024A"/>
    <w:rsid w:val="008E02E2"/>
    <w:rsid w:val="008E2FD1"/>
    <w:rsid w:val="008E355B"/>
    <w:rsid w:val="008E39FF"/>
    <w:rsid w:val="008E3A0F"/>
    <w:rsid w:val="008F0FEC"/>
    <w:rsid w:val="008F21D9"/>
    <w:rsid w:val="008F4E09"/>
    <w:rsid w:val="008F5517"/>
    <w:rsid w:val="008F56A0"/>
    <w:rsid w:val="008F5FE3"/>
    <w:rsid w:val="00903D76"/>
    <w:rsid w:val="00905568"/>
    <w:rsid w:val="009068AA"/>
    <w:rsid w:val="00906B9F"/>
    <w:rsid w:val="00906BC5"/>
    <w:rsid w:val="00910ADB"/>
    <w:rsid w:val="00910EC0"/>
    <w:rsid w:val="00912D73"/>
    <w:rsid w:val="00913379"/>
    <w:rsid w:val="00913B88"/>
    <w:rsid w:val="00916982"/>
    <w:rsid w:val="00916B98"/>
    <w:rsid w:val="00917C5B"/>
    <w:rsid w:val="009212A3"/>
    <w:rsid w:val="009219A5"/>
    <w:rsid w:val="00921D77"/>
    <w:rsid w:val="00922747"/>
    <w:rsid w:val="00924D25"/>
    <w:rsid w:val="0092537E"/>
    <w:rsid w:val="009255DC"/>
    <w:rsid w:val="00925B69"/>
    <w:rsid w:val="009275E3"/>
    <w:rsid w:val="00930CB0"/>
    <w:rsid w:val="009312C3"/>
    <w:rsid w:val="00932216"/>
    <w:rsid w:val="0093258A"/>
    <w:rsid w:val="00933780"/>
    <w:rsid w:val="009347EE"/>
    <w:rsid w:val="00936149"/>
    <w:rsid w:val="00941A2A"/>
    <w:rsid w:val="00941FCD"/>
    <w:rsid w:val="0094219B"/>
    <w:rsid w:val="0094323A"/>
    <w:rsid w:val="00943737"/>
    <w:rsid w:val="0094385B"/>
    <w:rsid w:val="00944903"/>
    <w:rsid w:val="00944D6D"/>
    <w:rsid w:val="009459BA"/>
    <w:rsid w:val="009469B4"/>
    <w:rsid w:val="00946EE7"/>
    <w:rsid w:val="00947083"/>
    <w:rsid w:val="0095217D"/>
    <w:rsid w:val="00953753"/>
    <w:rsid w:val="00954946"/>
    <w:rsid w:val="009551C4"/>
    <w:rsid w:val="00955DE4"/>
    <w:rsid w:val="00956029"/>
    <w:rsid w:val="009560BE"/>
    <w:rsid w:val="00956B53"/>
    <w:rsid w:val="00957503"/>
    <w:rsid w:val="00961146"/>
    <w:rsid w:val="00961FB8"/>
    <w:rsid w:val="009637B0"/>
    <w:rsid w:val="00964267"/>
    <w:rsid w:val="0096523F"/>
    <w:rsid w:val="0096736E"/>
    <w:rsid w:val="00970639"/>
    <w:rsid w:val="0097261C"/>
    <w:rsid w:val="00974D2D"/>
    <w:rsid w:val="0097614A"/>
    <w:rsid w:val="0098209B"/>
    <w:rsid w:val="009820B3"/>
    <w:rsid w:val="009820DC"/>
    <w:rsid w:val="00982E91"/>
    <w:rsid w:val="00986146"/>
    <w:rsid w:val="00991468"/>
    <w:rsid w:val="00994228"/>
    <w:rsid w:val="009950A9"/>
    <w:rsid w:val="00995EFC"/>
    <w:rsid w:val="0099656D"/>
    <w:rsid w:val="00997BEB"/>
    <w:rsid w:val="009A0324"/>
    <w:rsid w:val="009A14CD"/>
    <w:rsid w:val="009A4769"/>
    <w:rsid w:val="009A6219"/>
    <w:rsid w:val="009A6AA0"/>
    <w:rsid w:val="009A7174"/>
    <w:rsid w:val="009A7781"/>
    <w:rsid w:val="009B0327"/>
    <w:rsid w:val="009B0B2C"/>
    <w:rsid w:val="009B2282"/>
    <w:rsid w:val="009B3370"/>
    <w:rsid w:val="009B3C59"/>
    <w:rsid w:val="009B509E"/>
    <w:rsid w:val="009B50CB"/>
    <w:rsid w:val="009B5565"/>
    <w:rsid w:val="009B6421"/>
    <w:rsid w:val="009C07C7"/>
    <w:rsid w:val="009C164D"/>
    <w:rsid w:val="009C1DC4"/>
    <w:rsid w:val="009C1EA8"/>
    <w:rsid w:val="009C4B7E"/>
    <w:rsid w:val="009C4FB3"/>
    <w:rsid w:val="009C604E"/>
    <w:rsid w:val="009C75C3"/>
    <w:rsid w:val="009C789D"/>
    <w:rsid w:val="009D01C3"/>
    <w:rsid w:val="009D2BFD"/>
    <w:rsid w:val="009D3196"/>
    <w:rsid w:val="009D472D"/>
    <w:rsid w:val="009D54EF"/>
    <w:rsid w:val="009D6CA9"/>
    <w:rsid w:val="009D718C"/>
    <w:rsid w:val="009D74E1"/>
    <w:rsid w:val="009D7DEC"/>
    <w:rsid w:val="009E01F5"/>
    <w:rsid w:val="009E2A17"/>
    <w:rsid w:val="009E2ECE"/>
    <w:rsid w:val="009E326E"/>
    <w:rsid w:val="009E4C9E"/>
    <w:rsid w:val="009E4DD9"/>
    <w:rsid w:val="009E4F33"/>
    <w:rsid w:val="009E5171"/>
    <w:rsid w:val="009E7258"/>
    <w:rsid w:val="009F13AE"/>
    <w:rsid w:val="009F1F64"/>
    <w:rsid w:val="009F2158"/>
    <w:rsid w:val="009F71FB"/>
    <w:rsid w:val="009F75B9"/>
    <w:rsid w:val="009F7D1E"/>
    <w:rsid w:val="00A003B9"/>
    <w:rsid w:val="00A0087E"/>
    <w:rsid w:val="00A00A7C"/>
    <w:rsid w:val="00A01881"/>
    <w:rsid w:val="00A02BA3"/>
    <w:rsid w:val="00A02EAF"/>
    <w:rsid w:val="00A037AE"/>
    <w:rsid w:val="00A04003"/>
    <w:rsid w:val="00A04C77"/>
    <w:rsid w:val="00A05FCA"/>
    <w:rsid w:val="00A072AB"/>
    <w:rsid w:val="00A07A54"/>
    <w:rsid w:val="00A110E8"/>
    <w:rsid w:val="00A123DF"/>
    <w:rsid w:val="00A126F7"/>
    <w:rsid w:val="00A13E32"/>
    <w:rsid w:val="00A14525"/>
    <w:rsid w:val="00A147A2"/>
    <w:rsid w:val="00A147C5"/>
    <w:rsid w:val="00A15135"/>
    <w:rsid w:val="00A16596"/>
    <w:rsid w:val="00A16EB8"/>
    <w:rsid w:val="00A17C6D"/>
    <w:rsid w:val="00A2059E"/>
    <w:rsid w:val="00A209D7"/>
    <w:rsid w:val="00A21576"/>
    <w:rsid w:val="00A23324"/>
    <w:rsid w:val="00A240ED"/>
    <w:rsid w:val="00A24E45"/>
    <w:rsid w:val="00A25514"/>
    <w:rsid w:val="00A25C95"/>
    <w:rsid w:val="00A26EA5"/>
    <w:rsid w:val="00A27E64"/>
    <w:rsid w:val="00A32ABD"/>
    <w:rsid w:val="00A33505"/>
    <w:rsid w:val="00A34535"/>
    <w:rsid w:val="00A36D51"/>
    <w:rsid w:val="00A40F2E"/>
    <w:rsid w:val="00A42407"/>
    <w:rsid w:val="00A4332B"/>
    <w:rsid w:val="00A43ADD"/>
    <w:rsid w:val="00A43D38"/>
    <w:rsid w:val="00A4531F"/>
    <w:rsid w:val="00A46033"/>
    <w:rsid w:val="00A470C7"/>
    <w:rsid w:val="00A47643"/>
    <w:rsid w:val="00A47953"/>
    <w:rsid w:val="00A50255"/>
    <w:rsid w:val="00A50C5D"/>
    <w:rsid w:val="00A51621"/>
    <w:rsid w:val="00A52956"/>
    <w:rsid w:val="00A52CE6"/>
    <w:rsid w:val="00A5549D"/>
    <w:rsid w:val="00A61248"/>
    <w:rsid w:val="00A61A8C"/>
    <w:rsid w:val="00A62D10"/>
    <w:rsid w:val="00A6450F"/>
    <w:rsid w:val="00A64642"/>
    <w:rsid w:val="00A64E41"/>
    <w:rsid w:val="00A65EE8"/>
    <w:rsid w:val="00A66134"/>
    <w:rsid w:val="00A67934"/>
    <w:rsid w:val="00A71642"/>
    <w:rsid w:val="00A72D46"/>
    <w:rsid w:val="00A730AE"/>
    <w:rsid w:val="00A74E3A"/>
    <w:rsid w:val="00A75FFB"/>
    <w:rsid w:val="00A76135"/>
    <w:rsid w:val="00A76FCB"/>
    <w:rsid w:val="00A811AC"/>
    <w:rsid w:val="00A81979"/>
    <w:rsid w:val="00A81EDD"/>
    <w:rsid w:val="00A81F79"/>
    <w:rsid w:val="00A83C0C"/>
    <w:rsid w:val="00A84C0A"/>
    <w:rsid w:val="00A85FCC"/>
    <w:rsid w:val="00A86FD1"/>
    <w:rsid w:val="00A872C2"/>
    <w:rsid w:val="00A90111"/>
    <w:rsid w:val="00A904E9"/>
    <w:rsid w:val="00A91367"/>
    <w:rsid w:val="00A91DC6"/>
    <w:rsid w:val="00A9250B"/>
    <w:rsid w:val="00A93D0B"/>
    <w:rsid w:val="00A9777C"/>
    <w:rsid w:val="00AA33A6"/>
    <w:rsid w:val="00AA435D"/>
    <w:rsid w:val="00AA52C9"/>
    <w:rsid w:val="00AA5D7D"/>
    <w:rsid w:val="00AA6E90"/>
    <w:rsid w:val="00AA6F1E"/>
    <w:rsid w:val="00AA7A23"/>
    <w:rsid w:val="00AB130C"/>
    <w:rsid w:val="00AB27AE"/>
    <w:rsid w:val="00AB2A05"/>
    <w:rsid w:val="00AB4548"/>
    <w:rsid w:val="00AB4F8D"/>
    <w:rsid w:val="00AB571F"/>
    <w:rsid w:val="00AB6CDD"/>
    <w:rsid w:val="00AB6DDD"/>
    <w:rsid w:val="00AB7DCB"/>
    <w:rsid w:val="00AC0C4F"/>
    <w:rsid w:val="00AC1DA5"/>
    <w:rsid w:val="00AC2F68"/>
    <w:rsid w:val="00AC3425"/>
    <w:rsid w:val="00AC3AEA"/>
    <w:rsid w:val="00AC3D68"/>
    <w:rsid w:val="00AC498C"/>
    <w:rsid w:val="00AC5FE8"/>
    <w:rsid w:val="00AC768A"/>
    <w:rsid w:val="00AD096A"/>
    <w:rsid w:val="00AD1BF3"/>
    <w:rsid w:val="00AD2C4C"/>
    <w:rsid w:val="00AD2D38"/>
    <w:rsid w:val="00AD30B0"/>
    <w:rsid w:val="00AD33EC"/>
    <w:rsid w:val="00AD478E"/>
    <w:rsid w:val="00AD59A1"/>
    <w:rsid w:val="00AD67B4"/>
    <w:rsid w:val="00AE117A"/>
    <w:rsid w:val="00AE3215"/>
    <w:rsid w:val="00AE4FD8"/>
    <w:rsid w:val="00AE6BD7"/>
    <w:rsid w:val="00AE7511"/>
    <w:rsid w:val="00AE7BD1"/>
    <w:rsid w:val="00AF0687"/>
    <w:rsid w:val="00AF1097"/>
    <w:rsid w:val="00AF2A4C"/>
    <w:rsid w:val="00AF43CC"/>
    <w:rsid w:val="00AF46B7"/>
    <w:rsid w:val="00AF4710"/>
    <w:rsid w:val="00AF57E2"/>
    <w:rsid w:val="00AF6FE5"/>
    <w:rsid w:val="00AF791B"/>
    <w:rsid w:val="00AF7CC6"/>
    <w:rsid w:val="00B02EBB"/>
    <w:rsid w:val="00B046AD"/>
    <w:rsid w:val="00B049E9"/>
    <w:rsid w:val="00B07E27"/>
    <w:rsid w:val="00B10734"/>
    <w:rsid w:val="00B10A05"/>
    <w:rsid w:val="00B112E0"/>
    <w:rsid w:val="00B12608"/>
    <w:rsid w:val="00B178B5"/>
    <w:rsid w:val="00B17A95"/>
    <w:rsid w:val="00B2119C"/>
    <w:rsid w:val="00B22813"/>
    <w:rsid w:val="00B22ECD"/>
    <w:rsid w:val="00B246D3"/>
    <w:rsid w:val="00B24B4E"/>
    <w:rsid w:val="00B27C8A"/>
    <w:rsid w:val="00B306CC"/>
    <w:rsid w:val="00B30F9F"/>
    <w:rsid w:val="00B3232B"/>
    <w:rsid w:val="00B3401C"/>
    <w:rsid w:val="00B3470F"/>
    <w:rsid w:val="00B36697"/>
    <w:rsid w:val="00B37CCE"/>
    <w:rsid w:val="00B37DFB"/>
    <w:rsid w:val="00B409B6"/>
    <w:rsid w:val="00B4246C"/>
    <w:rsid w:val="00B438B3"/>
    <w:rsid w:val="00B454B6"/>
    <w:rsid w:val="00B46968"/>
    <w:rsid w:val="00B47F05"/>
    <w:rsid w:val="00B507A2"/>
    <w:rsid w:val="00B51256"/>
    <w:rsid w:val="00B53640"/>
    <w:rsid w:val="00B54727"/>
    <w:rsid w:val="00B54B3D"/>
    <w:rsid w:val="00B55722"/>
    <w:rsid w:val="00B55A1F"/>
    <w:rsid w:val="00B55AB1"/>
    <w:rsid w:val="00B60F70"/>
    <w:rsid w:val="00B626F3"/>
    <w:rsid w:val="00B626F6"/>
    <w:rsid w:val="00B63E59"/>
    <w:rsid w:val="00B659A8"/>
    <w:rsid w:val="00B67476"/>
    <w:rsid w:val="00B70D06"/>
    <w:rsid w:val="00B70EA5"/>
    <w:rsid w:val="00B71470"/>
    <w:rsid w:val="00B715E3"/>
    <w:rsid w:val="00B71A54"/>
    <w:rsid w:val="00B71B71"/>
    <w:rsid w:val="00B72471"/>
    <w:rsid w:val="00B734B7"/>
    <w:rsid w:val="00B73A48"/>
    <w:rsid w:val="00B73C97"/>
    <w:rsid w:val="00B75ED1"/>
    <w:rsid w:val="00B75F2B"/>
    <w:rsid w:val="00B77BDF"/>
    <w:rsid w:val="00B807D4"/>
    <w:rsid w:val="00B80DB0"/>
    <w:rsid w:val="00B8108E"/>
    <w:rsid w:val="00B811C3"/>
    <w:rsid w:val="00B81BC2"/>
    <w:rsid w:val="00B87EDB"/>
    <w:rsid w:val="00B9088B"/>
    <w:rsid w:val="00B917C7"/>
    <w:rsid w:val="00B92F1C"/>
    <w:rsid w:val="00B93D99"/>
    <w:rsid w:val="00B95AAA"/>
    <w:rsid w:val="00BA23DB"/>
    <w:rsid w:val="00BA399B"/>
    <w:rsid w:val="00BA40FF"/>
    <w:rsid w:val="00BA4109"/>
    <w:rsid w:val="00BA4F9B"/>
    <w:rsid w:val="00BA5121"/>
    <w:rsid w:val="00BA5429"/>
    <w:rsid w:val="00BA577A"/>
    <w:rsid w:val="00BA62EB"/>
    <w:rsid w:val="00BA6485"/>
    <w:rsid w:val="00BB08C0"/>
    <w:rsid w:val="00BB0C4A"/>
    <w:rsid w:val="00BB0E55"/>
    <w:rsid w:val="00BB1B56"/>
    <w:rsid w:val="00BB30E1"/>
    <w:rsid w:val="00BB3560"/>
    <w:rsid w:val="00BB3DDA"/>
    <w:rsid w:val="00BB505C"/>
    <w:rsid w:val="00BC0398"/>
    <w:rsid w:val="00BC0DE7"/>
    <w:rsid w:val="00BC54C6"/>
    <w:rsid w:val="00BC5505"/>
    <w:rsid w:val="00BC5801"/>
    <w:rsid w:val="00BC69AA"/>
    <w:rsid w:val="00BC7292"/>
    <w:rsid w:val="00BD1650"/>
    <w:rsid w:val="00BD19AB"/>
    <w:rsid w:val="00BD6525"/>
    <w:rsid w:val="00BD765B"/>
    <w:rsid w:val="00BE001B"/>
    <w:rsid w:val="00BE050A"/>
    <w:rsid w:val="00BE36F3"/>
    <w:rsid w:val="00BE52B5"/>
    <w:rsid w:val="00BE552D"/>
    <w:rsid w:val="00BE5FE6"/>
    <w:rsid w:val="00BE6326"/>
    <w:rsid w:val="00BE75B1"/>
    <w:rsid w:val="00BE7B4C"/>
    <w:rsid w:val="00BE7F29"/>
    <w:rsid w:val="00BF085A"/>
    <w:rsid w:val="00BF12D5"/>
    <w:rsid w:val="00BF22C8"/>
    <w:rsid w:val="00BF22F0"/>
    <w:rsid w:val="00BF404B"/>
    <w:rsid w:val="00BF7565"/>
    <w:rsid w:val="00BF7E1C"/>
    <w:rsid w:val="00C00F81"/>
    <w:rsid w:val="00C01C2A"/>
    <w:rsid w:val="00C01FAA"/>
    <w:rsid w:val="00C03AFC"/>
    <w:rsid w:val="00C03E28"/>
    <w:rsid w:val="00C04CD9"/>
    <w:rsid w:val="00C057F8"/>
    <w:rsid w:val="00C05FEA"/>
    <w:rsid w:val="00C06885"/>
    <w:rsid w:val="00C069A0"/>
    <w:rsid w:val="00C0763E"/>
    <w:rsid w:val="00C109DC"/>
    <w:rsid w:val="00C120C3"/>
    <w:rsid w:val="00C15518"/>
    <w:rsid w:val="00C155BA"/>
    <w:rsid w:val="00C17BEA"/>
    <w:rsid w:val="00C2167F"/>
    <w:rsid w:val="00C21F2D"/>
    <w:rsid w:val="00C2215A"/>
    <w:rsid w:val="00C231FF"/>
    <w:rsid w:val="00C2557C"/>
    <w:rsid w:val="00C26FFA"/>
    <w:rsid w:val="00C27171"/>
    <w:rsid w:val="00C27D1D"/>
    <w:rsid w:val="00C31252"/>
    <w:rsid w:val="00C315B9"/>
    <w:rsid w:val="00C31D17"/>
    <w:rsid w:val="00C3299A"/>
    <w:rsid w:val="00C3428D"/>
    <w:rsid w:val="00C3691D"/>
    <w:rsid w:val="00C373D0"/>
    <w:rsid w:val="00C402D9"/>
    <w:rsid w:val="00C418E7"/>
    <w:rsid w:val="00C41D26"/>
    <w:rsid w:val="00C4255D"/>
    <w:rsid w:val="00C45086"/>
    <w:rsid w:val="00C45376"/>
    <w:rsid w:val="00C46003"/>
    <w:rsid w:val="00C46F16"/>
    <w:rsid w:val="00C47D4F"/>
    <w:rsid w:val="00C5039E"/>
    <w:rsid w:val="00C537C4"/>
    <w:rsid w:val="00C56599"/>
    <w:rsid w:val="00C57793"/>
    <w:rsid w:val="00C61420"/>
    <w:rsid w:val="00C636A3"/>
    <w:rsid w:val="00C63BFA"/>
    <w:rsid w:val="00C64791"/>
    <w:rsid w:val="00C64DAC"/>
    <w:rsid w:val="00C65209"/>
    <w:rsid w:val="00C769D8"/>
    <w:rsid w:val="00C8073D"/>
    <w:rsid w:val="00C827DA"/>
    <w:rsid w:val="00C82A54"/>
    <w:rsid w:val="00C82F12"/>
    <w:rsid w:val="00C8387B"/>
    <w:rsid w:val="00C84083"/>
    <w:rsid w:val="00C859F5"/>
    <w:rsid w:val="00C85AF3"/>
    <w:rsid w:val="00C87B5D"/>
    <w:rsid w:val="00C9126A"/>
    <w:rsid w:val="00C91A36"/>
    <w:rsid w:val="00C92B91"/>
    <w:rsid w:val="00C92DB0"/>
    <w:rsid w:val="00C9319A"/>
    <w:rsid w:val="00C93D8E"/>
    <w:rsid w:val="00C94575"/>
    <w:rsid w:val="00C9574E"/>
    <w:rsid w:val="00C95DF7"/>
    <w:rsid w:val="00C96D1A"/>
    <w:rsid w:val="00C97762"/>
    <w:rsid w:val="00C97A30"/>
    <w:rsid w:val="00C97CC9"/>
    <w:rsid w:val="00CA083C"/>
    <w:rsid w:val="00CA10EA"/>
    <w:rsid w:val="00CA1A58"/>
    <w:rsid w:val="00CA447B"/>
    <w:rsid w:val="00CA496D"/>
    <w:rsid w:val="00CA49C4"/>
    <w:rsid w:val="00CA5224"/>
    <w:rsid w:val="00CA52A5"/>
    <w:rsid w:val="00CA7C74"/>
    <w:rsid w:val="00CA7D84"/>
    <w:rsid w:val="00CB031D"/>
    <w:rsid w:val="00CB1248"/>
    <w:rsid w:val="00CB19D5"/>
    <w:rsid w:val="00CB24E0"/>
    <w:rsid w:val="00CB2641"/>
    <w:rsid w:val="00CB353D"/>
    <w:rsid w:val="00CB5F4C"/>
    <w:rsid w:val="00CB5FF6"/>
    <w:rsid w:val="00CB6352"/>
    <w:rsid w:val="00CB7DD8"/>
    <w:rsid w:val="00CB7E36"/>
    <w:rsid w:val="00CC3D65"/>
    <w:rsid w:val="00CC4549"/>
    <w:rsid w:val="00CC45DA"/>
    <w:rsid w:val="00CC47DD"/>
    <w:rsid w:val="00CC506D"/>
    <w:rsid w:val="00CC7283"/>
    <w:rsid w:val="00CC72A3"/>
    <w:rsid w:val="00CD0EB6"/>
    <w:rsid w:val="00CD2E27"/>
    <w:rsid w:val="00CD6649"/>
    <w:rsid w:val="00CD78BB"/>
    <w:rsid w:val="00CE00EB"/>
    <w:rsid w:val="00CE12FA"/>
    <w:rsid w:val="00CE2853"/>
    <w:rsid w:val="00CE5941"/>
    <w:rsid w:val="00CE5D33"/>
    <w:rsid w:val="00CE67F0"/>
    <w:rsid w:val="00CE76F7"/>
    <w:rsid w:val="00CF0E1D"/>
    <w:rsid w:val="00CF1E37"/>
    <w:rsid w:val="00CF245B"/>
    <w:rsid w:val="00CF329A"/>
    <w:rsid w:val="00CF3DBE"/>
    <w:rsid w:val="00CF3F42"/>
    <w:rsid w:val="00CF408F"/>
    <w:rsid w:val="00CF4A7B"/>
    <w:rsid w:val="00CF6692"/>
    <w:rsid w:val="00D01D26"/>
    <w:rsid w:val="00D01F8B"/>
    <w:rsid w:val="00D02AAA"/>
    <w:rsid w:val="00D034CD"/>
    <w:rsid w:val="00D036AB"/>
    <w:rsid w:val="00D03D66"/>
    <w:rsid w:val="00D055E1"/>
    <w:rsid w:val="00D05C82"/>
    <w:rsid w:val="00D066EE"/>
    <w:rsid w:val="00D068BC"/>
    <w:rsid w:val="00D06DC2"/>
    <w:rsid w:val="00D0713D"/>
    <w:rsid w:val="00D07D44"/>
    <w:rsid w:val="00D102F1"/>
    <w:rsid w:val="00D1171A"/>
    <w:rsid w:val="00D11BA5"/>
    <w:rsid w:val="00D12482"/>
    <w:rsid w:val="00D15090"/>
    <w:rsid w:val="00D1756F"/>
    <w:rsid w:val="00D17BC2"/>
    <w:rsid w:val="00D21EA8"/>
    <w:rsid w:val="00D22C89"/>
    <w:rsid w:val="00D22D0A"/>
    <w:rsid w:val="00D237F3"/>
    <w:rsid w:val="00D23B3C"/>
    <w:rsid w:val="00D24D40"/>
    <w:rsid w:val="00D25B1F"/>
    <w:rsid w:val="00D27706"/>
    <w:rsid w:val="00D34353"/>
    <w:rsid w:val="00D3635B"/>
    <w:rsid w:val="00D37464"/>
    <w:rsid w:val="00D37473"/>
    <w:rsid w:val="00D37523"/>
    <w:rsid w:val="00D4005E"/>
    <w:rsid w:val="00D405CE"/>
    <w:rsid w:val="00D41B1B"/>
    <w:rsid w:val="00D426CC"/>
    <w:rsid w:val="00D42795"/>
    <w:rsid w:val="00D42DCB"/>
    <w:rsid w:val="00D43B44"/>
    <w:rsid w:val="00D43DFB"/>
    <w:rsid w:val="00D43FD2"/>
    <w:rsid w:val="00D44F7A"/>
    <w:rsid w:val="00D5218C"/>
    <w:rsid w:val="00D53939"/>
    <w:rsid w:val="00D53BD9"/>
    <w:rsid w:val="00D5469B"/>
    <w:rsid w:val="00D62578"/>
    <w:rsid w:val="00D65239"/>
    <w:rsid w:val="00D66BA4"/>
    <w:rsid w:val="00D67755"/>
    <w:rsid w:val="00D72DD2"/>
    <w:rsid w:val="00D7316C"/>
    <w:rsid w:val="00D741A6"/>
    <w:rsid w:val="00D74ADE"/>
    <w:rsid w:val="00D7507A"/>
    <w:rsid w:val="00D75281"/>
    <w:rsid w:val="00D75379"/>
    <w:rsid w:val="00D83081"/>
    <w:rsid w:val="00D84722"/>
    <w:rsid w:val="00D855AB"/>
    <w:rsid w:val="00D86777"/>
    <w:rsid w:val="00D86DB5"/>
    <w:rsid w:val="00D92375"/>
    <w:rsid w:val="00D95464"/>
    <w:rsid w:val="00D95576"/>
    <w:rsid w:val="00D96C4C"/>
    <w:rsid w:val="00D96CAB"/>
    <w:rsid w:val="00DA14CE"/>
    <w:rsid w:val="00DA6686"/>
    <w:rsid w:val="00DA6B0A"/>
    <w:rsid w:val="00DA6E42"/>
    <w:rsid w:val="00DB17B9"/>
    <w:rsid w:val="00DB2402"/>
    <w:rsid w:val="00DB292F"/>
    <w:rsid w:val="00DB4D11"/>
    <w:rsid w:val="00DB5AE8"/>
    <w:rsid w:val="00DB5B65"/>
    <w:rsid w:val="00DB65AC"/>
    <w:rsid w:val="00DC211C"/>
    <w:rsid w:val="00DC3CC2"/>
    <w:rsid w:val="00DC622B"/>
    <w:rsid w:val="00DD0BAF"/>
    <w:rsid w:val="00DD2AA3"/>
    <w:rsid w:val="00DD54CF"/>
    <w:rsid w:val="00DD5BC6"/>
    <w:rsid w:val="00DD5BD8"/>
    <w:rsid w:val="00DD7F8E"/>
    <w:rsid w:val="00DE1B62"/>
    <w:rsid w:val="00DE3285"/>
    <w:rsid w:val="00DE42CC"/>
    <w:rsid w:val="00DE47D8"/>
    <w:rsid w:val="00DE657B"/>
    <w:rsid w:val="00DE6AC8"/>
    <w:rsid w:val="00DF3299"/>
    <w:rsid w:val="00DF3AC5"/>
    <w:rsid w:val="00DF3B21"/>
    <w:rsid w:val="00DF3BCB"/>
    <w:rsid w:val="00DF6524"/>
    <w:rsid w:val="00DF7419"/>
    <w:rsid w:val="00E01FEB"/>
    <w:rsid w:val="00E05F29"/>
    <w:rsid w:val="00E06847"/>
    <w:rsid w:val="00E06DC4"/>
    <w:rsid w:val="00E079E5"/>
    <w:rsid w:val="00E12C19"/>
    <w:rsid w:val="00E12CAB"/>
    <w:rsid w:val="00E149A0"/>
    <w:rsid w:val="00E15C02"/>
    <w:rsid w:val="00E17266"/>
    <w:rsid w:val="00E175EC"/>
    <w:rsid w:val="00E22815"/>
    <w:rsid w:val="00E26261"/>
    <w:rsid w:val="00E31264"/>
    <w:rsid w:val="00E33DAB"/>
    <w:rsid w:val="00E34282"/>
    <w:rsid w:val="00E34BF6"/>
    <w:rsid w:val="00E36463"/>
    <w:rsid w:val="00E43134"/>
    <w:rsid w:val="00E435AE"/>
    <w:rsid w:val="00E44BEB"/>
    <w:rsid w:val="00E467DF"/>
    <w:rsid w:val="00E475BB"/>
    <w:rsid w:val="00E47685"/>
    <w:rsid w:val="00E4791A"/>
    <w:rsid w:val="00E502EA"/>
    <w:rsid w:val="00E5102B"/>
    <w:rsid w:val="00E52A84"/>
    <w:rsid w:val="00E52CA6"/>
    <w:rsid w:val="00E55BBB"/>
    <w:rsid w:val="00E55D35"/>
    <w:rsid w:val="00E576DA"/>
    <w:rsid w:val="00E601CC"/>
    <w:rsid w:val="00E60CDB"/>
    <w:rsid w:val="00E6125B"/>
    <w:rsid w:val="00E63178"/>
    <w:rsid w:val="00E64D84"/>
    <w:rsid w:val="00E64DCE"/>
    <w:rsid w:val="00E66E19"/>
    <w:rsid w:val="00E7017B"/>
    <w:rsid w:val="00E71F30"/>
    <w:rsid w:val="00E724EE"/>
    <w:rsid w:val="00E739F5"/>
    <w:rsid w:val="00E7426D"/>
    <w:rsid w:val="00E764C2"/>
    <w:rsid w:val="00E80733"/>
    <w:rsid w:val="00E80771"/>
    <w:rsid w:val="00E80D31"/>
    <w:rsid w:val="00E817E8"/>
    <w:rsid w:val="00E82464"/>
    <w:rsid w:val="00E828B9"/>
    <w:rsid w:val="00E83336"/>
    <w:rsid w:val="00E86475"/>
    <w:rsid w:val="00E87171"/>
    <w:rsid w:val="00E8766A"/>
    <w:rsid w:val="00E90519"/>
    <w:rsid w:val="00E91F1B"/>
    <w:rsid w:val="00E964F2"/>
    <w:rsid w:val="00E96E4F"/>
    <w:rsid w:val="00E976B3"/>
    <w:rsid w:val="00E97ED8"/>
    <w:rsid w:val="00EA14D2"/>
    <w:rsid w:val="00EA16DB"/>
    <w:rsid w:val="00EA27E7"/>
    <w:rsid w:val="00EA336E"/>
    <w:rsid w:val="00EA46EF"/>
    <w:rsid w:val="00EA4EC4"/>
    <w:rsid w:val="00EA4F02"/>
    <w:rsid w:val="00EA5036"/>
    <w:rsid w:val="00EA5516"/>
    <w:rsid w:val="00EA740A"/>
    <w:rsid w:val="00EA747D"/>
    <w:rsid w:val="00EB0AEB"/>
    <w:rsid w:val="00EB0E85"/>
    <w:rsid w:val="00EB2D3B"/>
    <w:rsid w:val="00EB4F59"/>
    <w:rsid w:val="00EC132D"/>
    <w:rsid w:val="00EC36BB"/>
    <w:rsid w:val="00EC5434"/>
    <w:rsid w:val="00EC5626"/>
    <w:rsid w:val="00EC6285"/>
    <w:rsid w:val="00EC78D7"/>
    <w:rsid w:val="00ED0CB7"/>
    <w:rsid w:val="00ED0D85"/>
    <w:rsid w:val="00ED197C"/>
    <w:rsid w:val="00ED1C86"/>
    <w:rsid w:val="00ED3494"/>
    <w:rsid w:val="00ED4ACC"/>
    <w:rsid w:val="00ED6D5C"/>
    <w:rsid w:val="00ED78B0"/>
    <w:rsid w:val="00ED7F22"/>
    <w:rsid w:val="00EE2494"/>
    <w:rsid w:val="00EE2646"/>
    <w:rsid w:val="00EE2E2A"/>
    <w:rsid w:val="00EE3FB4"/>
    <w:rsid w:val="00EE423B"/>
    <w:rsid w:val="00EE5159"/>
    <w:rsid w:val="00EE5EBC"/>
    <w:rsid w:val="00EE7C16"/>
    <w:rsid w:val="00EF39AB"/>
    <w:rsid w:val="00EF52AB"/>
    <w:rsid w:val="00EF5677"/>
    <w:rsid w:val="00F00B6A"/>
    <w:rsid w:val="00F0247E"/>
    <w:rsid w:val="00F04544"/>
    <w:rsid w:val="00F04BA8"/>
    <w:rsid w:val="00F05B9F"/>
    <w:rsid w:val="00F110A7"/>
    <w:rsid w:val="00F11C27"/>
    <w:rsid w:val="00F11DC8"/>
    <w:rsid w:val="00F12B8F"/>
    <w:rsid w:val="00F140AB"/>
    <w:rsid w:val="00F1443F"/>
    <w:rsid w:val="00F1482B"/>
    <w:rsid w:val="00F14C31"/>
    <w:rsid w:val="00F1697B"/>
    <w:rsid w:val="00F17148"/>
    <w:rsid w:val="00F17300"/>
    <w:rsid w:val="00F207DE"/>
    <w:rsid w:val="00F210E4"/>
    <w:rsid w:val="00F21DDA"/>
    <w:rsid w:val="00F243DA"/>
    <w:rsid w:val="00F25BF5"/>
    <w:rsid w:val="00F25E37"/>
    <w:rsid w:val="00F26D07"/>
    <w:rsid w:val="00F26FD1"/>
    <w:rsid w:val="00F30D9A"/>
    <w:rsid w:val="00F30EDD"/>
    <w:rsid w:val="00F32427"/>
    <w:rsid w:val="00F32B9F"/>
    <w:rsid w:val="00F33461"/>
    <w:rsid w:val="00F33898"/>
    <w:rsid w:val="00F35B45"/>
    <w:rsid w:val="00F36A45"/>
    <w:rsid w:val="00F37B53"/>
    <w:rsid w:val="00F41276"/>
    <w:rsid w:val="00F41924"/>
    <w:rsid w:val="00F430DA"/>
    <w:rsid w:val="00F44043"/>
    <w:rsid w:val="00F46588"/>
    <w:rsid w:val="00F510E9"/>
    <w:rsid w:val="00F52ABB"/>
    <w:rsid w:val="00F53A20"/>
    <w:rsid w:val="00F53F96"/>
    <w:rsid w:val="00F55926"/>
    <w:rsid w:val="00F6075E"/>
    <w:rsid w:val="00F64213"/>
    <w:rsid w:val="00F6433A"/>
    <w:rsid w:val="00F6440B"/>
    <w:rsid w:val="00F644ED"/>
    <w:rsid w:val="00F65099"/>
    <w:rsid w:val="00F6546F"/>
    <w:rsid w:val="00F654EF"/>
    <w:rsid w:val="00F65BCB"/>
    <w:rsid w:val="00F66013"/>
    <w:rsid w:val="00F701E3"/>
    <w:rsid w:val="00F70E65"/>
    <w:rsid w:val="00F71B72"/>
    <w:rsid w:val="00F7304E"/>
    <w:rsid w:val="00F73C7B"/>
    <w:rsid w:val="00F8160E"/>
    <w:rsid w:val="00F8240F"/>
    <w:rsid w:val="00F82607"/>
    <w:rsid w:val="00F82727"/>
    <w:rsid w:val="00F82738"/>
    <w:rsid w:val="00F83359"/>
    <w:rsid w:val="00F835EB"/>
    <w:rsid w:val="00F848BA"/>
    <w:rsid w:val="00F86618"/>
    <w:rsid w:val="00F8767F"/>
    <w:rsid w:val="00F90DD1"/>
    <w:rsid w:val="00F9117F"/>
    <w:rsid w:val="00F92AB4"/>
    <w:rsid w:val="00F941C4"/>
    <w:rsid w:val="00F9433F"/>
    <w:rsid w:val="00F943C6"/>
    <w:rsid w:val="00F9468E"/>
    <w:rsid w:val="00F96728"/>
    <w:rsid w:val="00F9797B"/>
    <w:rsid w:val="00FA06D4"/>
    <w:rsid w:val="00FA0CA1"/>
    <w:rsid w:val="00FA1C5B"/>
    <w:rsid w:val="00FA32AE"/>
    <w:rsid w:val="00FA4C60"/>
    <w:rsid w:val="00FA6268"/>
    <w:rsid w:val="00FA6396"/>
    <w:rsid w:val="00FA6F2B"/>
    <w:rsid w:val="00FB0658"/>
    <w:rsid w:val="00FB0C00"/>
    <w:rsid w:val="00FB0E33"/>
    <w:rsid w:val="00FB11CA"/>
    <w:rsid w:val="00FB2029"/>
    <w:rsid w:val="00FB2541"/>
    <w:rsid w:val="00FB3D06"/>
    <w:rsid w:val="00FB3D1A"/>
    <w:rsid w:val="00FB42FF"/>
    <w:rsid w:val="00FB4335"/>
    <w:rsid w:val="00FB4856"/>
    <w:rsid w:val="00FB4975"/>
    <w:rsid w:val="00FB68AE"/>
    <w:rsid w:val="00FB7A18"/>
    <w:rsid w:val="00FC4682"/>
    <w:rsid w:val="00FC60BC"/>
    <w:rsid w:val="00FC6573"/>
    <w:rsid w:val="00FC6BE3"/>
    <w:rsid w:val="00FD23A7"/>
    <w:rsid w:val="00FD25FB"/>
    <w:rsid w:val="00FD381B"/>
    <w:rsid w:val="00FD473B"/>
    <w:rsid w:val="00FD58EA"/>
    <w:rsid w:val="00FD5E02"/>
    <w:rsid w:val="00FD688C"/>
    <w:rsid w:val="00FE02D0"/>
    <w:rsid w:val="00FE1A39"/>
    <w:rsid w:val="00FE2A59"/>
    <w:rsid w:val="00FE2FA3"/>
    <w:rsid w:val="00FE3DB6"/>
    <w:rsid w:val="00FE4FCA"/>
    <w:rsid w:val="00FE64E8"/>
    <w:rsid w:val="00FF59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1B422"/>
  <w15:docId w15:val="{F24F8B6A-9875-4BD4-AC04-16D34811B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8F0FEC"/>
    <w:pPr>
      <w:spacing w:before="161" w:after="300" w:line="240" w:lineRule="auto"/>
      <w:outlineLvl w:val="0"/>
    </w:pPr>
    <w:rPr>
      <w:rFonts w:ascii="Times New Roman" w:eastAsia="Times New Roman" w:hAnsi="Times New Roman" w:cs="Times New Roman"/>
      <w:kern w:val="36"/>
      <w:sz w:val="36"/>
      <w:szCs w:val="36"/>
      <w:lang w:eastAsia="it-IT"/>
    </w:rPr>
  </w:style>
  <w:style w:type="paragraph" w:styleId="Titolo2">
    <w:name w:val="heading 2"/>
    <w:basedOn w:val="Normale"/>
    <w:link w:val="Titolo2Carattere"/>
    <w:uiPriority w:val="9"/>
    <w:qFormat/>
    <w:rsid w:val="008F0FEC"/>
    <w:pPr>
      <w:spacing w:before="100" w:beforeAutospacing="1" w:after="300" w:line="240" w:lineRule="auto"/>
      <w:outlineLvl w:val="1"/>
    </w:pPr>
    <w:rPr>
      <w:rFonts w:ascii="Times New Roman" w:eastAsia="Times New Roman" w:hAnsi="Times New Roman" w:cs="Times New Roman"/>
      <w:sz w:val="33"/>
      <w:szCs w:val="33"/>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36A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36A45"/>
  </w:style>
  <w:style w:type="paragraph" w:styleId="Pidipagina">
    <w:name w:val="footer"/>
    <w:basedOn w:val="Normale"/>
    <w:link w:val="PidipaginaCarattere"/>
    <w:uiPriority w:val="99"/>
    <w:unhideWhenUsed/>
    <w:rsid w:val="00F36A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36A45"/>
  </w:style>
  <w:style w:type="paragraph" w:styleId="Testonotaapidipagina">
    <w:name w:val="footnote text"/>
    <w:basedOn w:val="Normale"/>
    <w:link w:val="TestonotaapidipaginaCarattere"/>
    <w:unhideWhenUsed/>
    <w:rsid w:val="00A02EA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A02EAF"/>
    <w:rPr>
      <w:sz w:val="20"/>
      <w:szCs w:val="20"/>
    </w:rPr>
  </w:style>
  <w:style w:type="character" w:styleId="Rimandonotaapidipagina">
    <w:name w:val="footnote reference"/>
    <w:rsid w:val="00A02EAF"/>
    <w:rPr>
      <w:vertAlign w:val="superscript"/>
    </w:rPr>
  </w:style>
  <w:style w:type="paragraph" w:styleId="Testofumetto">
    <w:name w:val="Balloon Text"/>
    <w:basedOn w:val="Normale"/>
    <w:link w:val="TestofumettoCarattere"/>
    <w:uiPriority w:val="99"/>
    <w:semiHidden/>
    <w:unhideWhenUsed/>
    <w:rsid w:val="001B62A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B62A6"/>
    <w:rPr>
      <w:rFonts w:ascii="Segoe UI" w:hAnsi="Segoe UI" w:cs="Segoe UI"/>
      <w:sz w:val="18"/>
      <w:szCs w:val="18"/>
    </w:rPr>
  </w:style>
  <w:style w:type="paragraph" w:styleId="Paragrafoelenco">
    <w:name w:val="List Paragraph"/>
    <w:basedOn w:val="Normale"/>
    <w:link w:val="ParagrafoelencoCarattere"/>
    <w:uiPriority w:val="34"/>
    <w:qFormat/>
    <w:rsid w:val="000C30FB"/>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basedOn w:val="Carpredefinitoparagrafo"/>
    <w:link w:val="Paragrafoelenco"/>
    <w:uiPriority w:val="34"/>
    <w:locked/>
    <w:rsid w:val="00537F89"/>
    <w:rPr>
      <w:rFonts w:ascii="Times New Roman" w:eastAsia="Times New Roman" w:hAnsi="Times New Roman" w:cs="Times New Roman"/>
      <w:sz w:val="24"/>
      <w:szCs w:val="24"/>
      <w:lang w:eastAsia="it-IT"/>
    </w:rPr>
  </w:style>
  <w:style w:type="paragraph" w:styleId="Nessunaspaziatura">
    <w:name w:val="No Spacing"/>
    <w:uiPriority w:val="1"/>
    <w:qFormat/>
    <w:rsid w:val="003B7D77"/>
    <w:pPr>
      <w:spacing w:after="0" w:line="240" w:lineRule="auto"/>
    </w:pPr>
  </w:style>
  <w:style w:type="paragraph" w:styleId="NormaleWeb">
    <w:name w:val="Normal (Web)"/>
    <w:basedOn w:val="Normale"/>
    <w:uiPriority w:val="99"/>
    <w:unhideWhenUsed/>
    <w:rsid w:val="00E15C0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Corpotesto">
    <w:name w:val="Body Text"/>
    <w:basedOn w:val="Normale"/>
    <w:link w:val="CorpotestoCarattere"/>
    <w:rsid w:val="00035DD7"/>
    <w:pPr>
      <w:suppressAutoHyphens/>
      <w:spacing w:after="120" w:line="240" w:lineRule="auto"/>
    </w:pPr>
    <w:rPr>
      <w:rFonts w:ascii="Times New Roman" w:eastAsia="Times New Roman" w:hAnsi="Times New Roman" w:cs="Times New Roman"/>
      <w:sz w:val="24"/>
      <w:szCs w:val="24"/>
      <w:lang w:eastAsia="ar-SA"/>
    </w:rPr>
  </w:style>
  <w:style w:type="character" w:customStyle="1" w:styleId="CorpotestoCarattere">
    <w:name w:val="Corpo testo Carattere"/>
    <w:basedOn w:val="Carpredefinitoparagrafo"/>
    <w:link w:val="Corpotesto"/>
    <w:rsid w:val="00035DD7"/>
    <w:rPr>
      <w:rFonts w:ascii="Times New Roman" w:eastAsia="Times New Roman" w:hAnsi="Times New Roman" w:cs="Times New Roman"/>
      <w:sz w:val="24"/>
      <w:szCs w:val="24"/>
      <w:lang w:eastAsia="ar-SA"/>
    </w:rPr>
  </w:style>
  <w:style w:type="character" w:styleId="Rimandocommento">
    <w:name w:val="annotation reference"/>
    <w:basedOn w:val="Carpredefinitoparagrafo"/>
    <w:uiPriority w:val="99"/>
    <w:semiHidden/>
    <w:unhideWhenUsed/>
    <w:rsid w:val="00F53F96"/>
    <w:rPr>
      <w:sz w:val="16"/>
      <w:szCs w:val="16"/>
    </w:rPr>
  </w:style>
  <w:style w:type="paragraph" w:styleId="Testocommento">
    <w:name w:val="annotation text"/>
    <w:basedOn w:val="Normale"/>
    <w:link w:val="TestocommentoCarattere"/>
    <w:uiPriority w:val="99"/>
    <w:semiHidden/>
    <w:unhideWhenUsed/>
    <w:rsid w:val="00F53F9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53F96"/>
    <w:rPr>
      <w:sz w:val="20"/>
      <w:szCs w:val="20"/>
    </w:rPr>
  </w:style>
  <w:style w:type="paragraph" w:styleId="Soggettocommento">
    <w:name w:val="annotation subject"/>
    <w:basedOn w:val="Testocommento"/>
    <w:next w:val="Testocommento"/>
    <w:link w:val="SoggettocommentoCarattere"/>
    <w:uiPriority w:val="99"/>
    <w:semiHidden/>
    <w:unhideWhenUsed/>
    <w:rsid w:val="00F53F96"/>
    <w:rPr>
      <w:b/>
      <w:bCs/>
    </w:rPr>
  </w:style>
  <w:style w:type="character" w:customStyle="1" w:styleId="SoggettocommentoCarattere">
    <w:name w:val="Soggetto commento Carattere"/>
    <w:basedOn w:val="TestocommentoCarattere"/>
    <w:link w:val="Soggettocommento"/>
    <w:uiPriority w:val="99"/>
    <w:semiHidden/>
    <w:rsid w:val="00F53F96"/>
    <w:rPr>
      <w:b/>
      <w:bCs/>
      <w:sz w:val="20"/>
      <w:szCs w:val="20"/>
    </w:rPr>
  </w:style>
  <w:style w:type="character" w:styleId="Enfasigrassetto">
    <w:name w:val="Strong"/>
    <w:basedOn w:val="Carpredefinitoparagrafo"/>
    <w:uiPriority w:val="22"/>
    <w:qFormat/>
    <w:rsid w:val="003E2936"/>
    <w:rPr>
      <w:b/>
      <w:bCs/>
    </w:rPr>
  </w:style>
  <w:style w:type="character" w:styleId="Collegamentoipertestuale">
    <w:name w:val="Hyperlink"/>
    <w:basedOn w:val="Carpredefinitoparagrafo"/>
    <w:uiPriority w:val="99"/>
    <w:unhideWhenUsed/>
    <w:rsid w:val="003E2936"/>
    <w:rPr>
      <w:color w:val="0000FF"/>
      <w:u w:val="single"/>
    </w:rPr>
  </w:style>
  <w:style w:type="character" w:customStyle="1" w:styleId="Titolo1Carattere">
    <w:name w:val="Titolo 1 Carattere"/>
    <w:basedOn w:val="Carpredefinitoparagrafo"/>
    <w:link w:val="Titolo1"/>
    <w:uiPriority w:val="9"/>
    <w:rsid w:val="008F0FEC"/>
    <w:rPr>
      <w:rFonts w:ascii="Times New Roman" w:eastAsia="Times New Roman" w:hAnsi="Times New Roman" w:cs="Times New Roman"/>
      <w:kern w:val="36"/>
      <w:sz w:val="36"/>
      <w:szCs w:val="36"/>
      <w:lang w:eastAsia="it-IT"/>
    </w:rPr>
  </w:style>
  <w:style w:type="character" w:customStyle="1" w:styleId="Titolo2Carattere">
    <w:name w:val="Titolo 2 Carattere"/>
    <w:basedOn w:val="Carpredefinitoparagrafo"/>
    <w:link w:val="Titolo2"/>
    <w:uiPriority w:val="9"/>
    <w:rsid w:val="008F0FEC"/>
    <w:rPr>
      <w:rFonts w:ascii="Times New Roman" w:eastAsia="Times New Roman" w:hAnsi="Times New Roman" w:cs="Times New Roman"/>
      <w:sz w:val="33"/>
      <w:szCs w:val="33"/>
      <w:lang w:eastAsia="it-IT"/>
    </w:rPr>
  </w:style>
  <w:style w:type="character" w:customStyle="1" w:styleId="hidden1">
    <w:name w:val="hidden1"/>
    <w:basedOn w:val="Carpredefinitoparagrafo"/>
    <w:rsid w:val="008F0FEC"/>
    <w:rPr>
      <w:vanish/>
      <w:webHidden w:val="0"/>
      <w:specVanish w:val="0"/>
    </w:rPr>
  </w:style>
  <w:style w:type="paragraph" w:customStyle="1" w:styleId="abstract">
    <w:name w:val="abstract"/>
    <w:basedOn w:val="Normale"/>
    <w:rsid w:val="008F0FEC"/>
    <w:pPr>
      <w:spacing w:after="300" w:line="315" w:lineRule="atLeast"/>
    </w:pPr>
    <w:rPr>
      <w:rFonts w:ascii="Arial" w:eastAsia="Times New Roman" w:hAnsi="Arial" w:cs="Arial"/>
      <w:sz w:val="21"/>
      <w:szCs w:val="21"/>
      <w:lang w:eastAsia="it-IT"/>
    </w:rPr>
  </w:style>
  <w:style w:type="paragraph" w:customStyle="1" w:styleId="author">
    <w:name w:val="author"/>
    <w:basedOn w:val="Normale"/>
    <w:rsid w:val="00B70EA5"/>
    <w:pPr>
      <w:spacing w:after="300" w:line="315" w:lineRule="atLeast"/>
    </w:pPr>
    <w:rPr>
      <w:rFonts w:ascii="Arial" w:eastAsia="Times New Roman" w:hAnsi="Arial" w:cs="Arial"/>
      <w:sz w:val="21"/>
      <w:szCs w:val="21"/>
      <w:lang w:eastAsia="it-IT"/>
    </w:rPr>
  </w:style>
  <w:style w:type="character" w:customStyle="1" w:styleId="classeditor313">
    <w:name w:val="classeditor313"/>
    <w:basedOn w:val="Carpredefinitoparagrafo"/>
    <w:rsid w:val="00B454B6"/>
  </w:style>
  <w:style w:type="paragraph" w:styleId="PreformattatoHTML">
    <w:name w:val="HTML Preformatted"/>
    <w:basedOn w:val="Normale"/>
    <w:link w:val="PreformattatoHTMLCarattere"/>
    <w:uiPriority w:val="99"/>
    <w:unhideWhenUsed/>
    <w:rsid w:val="00BE0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BE001B"/>
    <w:rPr>
      <w:rFonts w:ascii="Courier New" w:eastAsia="Times New Roman" w:hAnsi="Courier New" w:cs="Courier New"/>
      <w:sz w:val="20"/>
      <w:szCs w:val="20"/>
      <w:lang w:eastAsia="it-IT"/>
    </w:rPr>
  </w:style>
  <w:style w:type="character" w:customStyle="1" w:styleId="glossaryterm">
    <w:name w:val="glossary__term"/>
    <w:basedOn w:val="Carpredefinitoparagrafo"/>
    <w:rsid w:val="00B811C3"/>
  </w:style>
  <w:style w:type="table" w:styleId="Grigliatabella">
    <w:name w:val="Table Grid"/>
    <w:basedOn w:val="Tabellanormale"/>
    <w:uiPriority w:val="39"/>
    <w:rsid w:val="00A87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2C4755"/>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2C4755"/>
    <w:rPr>
      <w:sz w:val="20"/>
      <w:szCs w:val="20"/>
    </w:rPr>
  </w:style>
  <w:style w:type="character" w:styleId="Rimandonotadichiusura">
    <w:name w:val="endnote reference"/>
    <w:basedOn w:val="Carpredefinitoparagrafo"/>
    <w:uiPriority w:val="99"/>
    <w:semiHidden/>
    <w:unhideWhenUsed/>
    <w:rsid w:val="002C4755"/>
    <w:rPr>
      <w:vertAlign w:val="superscript"/>
    </w:rPr>
  </w:style>
  <w:style w:type="paragraph" w:customStyle="1" w:styleId="atext">
    <w:name w:val="atext"/>
    <w:basedOn w:val="Normale"/>
    <w:rsid w:val="00626E68"/>
    <w:pPr>
      <w:spacing w:before="100" w:beforeAutospacing="1" w:after="100" w:afterAutospacing="1" w:line="240" w:lineRule="auto"/>
    </w:pPr>
    <w:rPr>
      <w:rFonts w:ascii="Calibri" w:hAnsi="Calibri" w:cs="Calibri"/>
      <w:lang w:eastAsia="it-IT"/>
    </w:rPr>
  </w:style>
  <w:style w:type="character" w:styleId="Menzionenonrisolta">
    <w:name w:val="Unresolved Mention"/>
    <w:basedOn w:val="Carpredefinitoparagrafo"/>
    <w:uiPriority w:val="99"/>
    <w:semiHidden/>
    <w:unhideWhenUsed/>
    <w:rsid w:val="00EB0E85"/>
    <w:rPr>
      <w:color w:val="605E5C"/>
      <w:shd w:val="clear" w:color="auto" w:fill="E1DFDD"/>
    </w:rPr>
  </w:style>
  <w:style w:type="character" w:customStyle="1" w:styleId="tooltip">
    <w:name w:val="tooltip"/>
    <w:basedOn w:val="Carpredefinitoparagrafo"/>
    <w:rsid w:val="00110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12186">
      <w:bodyDiv w:val="1"/>
      <w:marLeft w:val="0"/>
      <w:marRight w:val="0"/>
      <w:marTop w:val="0"/>
      <w:marBottom w:val="0"/>
      <w:divBdr>
        <w:top w:val="none" w:sz="0" w:space="0" w:color="auto"/>
        <w:left w:val="none" w:sz="0" w:space="0" w:color="auto"/>
        <w:bottom w:val="none" w:sz="0" w:space="0" w:color="auto"/>
        <w:right w:val="none" w:sz="0" w:space="0" w:color="auto"/>
      </w:divBdr>
    </w:div>
    <w:div w:id="66999498">
      <w:bodyDiv w:val="1"/>
      <w:marLeft w:val="0"/>
      <w:marRight w:val="0"/>
      <w:marTop w:val="0"/>
      <w:marBottom w:val="0"/>
      <w:divBdr>
        <w:top w:val="none" w:sz="0" w:space="0" w:color="auto"/>
        <w:left w:val="none" w:sz="0" w:space="0" w:color="auto"/>
        <w:bottom w:val="none" w:sz="0" w:space="0" w:color="auto"/>
        <w:right w:val="none" w:sz="0" w:space="0" w:color="auto"/>
      </w:divBdr>
    </w:div>
    <w:div w:id="67465613">
      <w:bodyDiv w:val="1"/>
      <w:marLeft w:val="0"/>
      <w:marRight w:val="0"/>
      <w:marTop w:val="0"/>
      <w:marBottom w:val="0"/>
      <w:divBdr>
        <w:top w:val="none" w:sz="0" w:space="0" w:color="auto"/>
        <w:left w:val="none" w:sz="0" w:space="0" w:color="auto"/>
        <w:bottom w:val="none" w:sz="0" w:space="0" w:color="auto"/>
        <w:right w:val="none" w:sz="0" w:space="0" w:color="auto"/>
      </w:divBdr>
    </w:div>
    <w:div w:id="140736591">
      <w:bodyDiv w:val="1"/>
      <w:marLeft w:val="0"/>
      <w:marRight w:val="0"/>
      <w:marTop w:val="0"/>
      <w:marBottom w:val="0"/>
      <w:divBdr>
        <w:top w:val="none" w:sz="0" w:space="0" w:color="auto"/>
        <w:left w:val="none" w:sz="0" w:space="0" w:color="auto"/>
        <w:bottom w:val="none" w:sz="0" w:space="0" w:color="auto"/>
        <w:right w:val="none" w:sz="0" w:space="0" w:color="auto"/>
      </w:divBdr>
    </w:div>
    <w:div w:id="234898659">
      <w:bodyDiv w:val="1"/>
      <w:marLeft w:val="0"/>
      <w:marRight w:val="0"/>
      <w:marTop w:val="465"/>
      <w:marBottom w:val="0"/>
      <w:divBdr>
        <w:top w:val="none" w:sz="0" w:space="0" w:color="auto"/>
        <w:left w:val="none" w:sz="0" w:space="0" w:color="auto"/>
        <w:bottom w:val="none" w:sz="0" w:space="0" w:color="auto"/>
        <w:right w:val="none" w:sz="0" w:space="0" w:color="auto"/>
      </w:divBdr>
      <w:divsChild>
        <w:div w:id="1636832942">
          <w:marLeft w:val="0"/>
          <w:marRight w:val="0"/>
          <w:marTop w:val="0"/>
          <w:marBottom w:val="0"/>
          <w:divBdr>
            <w:top w:val="none" w:sz="0" w:space="0" w:color="auto"/>
            <w:left w:val="none" w:sz="0" w:space="0" w:color="auto"/>
            <w:bottom w:val="none" w:sz="0" w:space="0" w:color="auto"/>
            <w:right w:val="none" w:sz="0" w:space="0" w:color="auto"/>
          </w:divBdr>
          <w:divsChild>
            <w:div w:id="532618952">
              <w:marLeft w:val="0"/>
              <w:marRight w:val="0"/>
              <w:marTop w:val="0"/>
              <w:marBottom w:val="0"/>
              <w:divBdr>
                <w:top w:val="none" w:sz="0" w:space="0" w:color="auto"/>
                <w:left w:val="none" w:sz="0" w:space="0" w:color="auto"/>
                <w:bottom w:val="none" w:sz="0" w:space="0" w:color="auto"/>
                <w:right w:val="none" w:sz="0" w:space="0" w:color="auto"/>
              </w:divBdr>
              <w:divsChild>
                <w:div w:id="1372146964">
                  <w:marLeft w:val="0"/>
                  <w:marRight w:val="0"/>
                  <w:marTop w:val="0"/>
                  <w:marBottom w:val="0"/>
                  <w:divBdr>
                    <w:top w:val="none" w:sz="0" w:space="0" w:color="auto"/>
                    <w:left w:val="none" w:sz="0" w:space="0" w:color="auto"/>
                    <w:bottom w:val="none" w:sz="0" w:space="0" w:color="auto"/>
                    <w:right w:val="none" w:sz="0" w:space="0" w:color="auto"/>
                  </w:divBdr>
                  <w:divsChild>
                    <w:div w:id="222445675">
                      <w:marLeft w:val="0"/>
                      <w:marRight w:val="0"/>
                      <w:marTop w:val="0"/>
                      <w:marBottom w:val="0"/>
                      <w:divBdr>
                        <w:top w:val="none" w:sz="0" w:space="0" w:color="auto"/>
                        <w:left w:val="none" w:sz="0" w:space="0" w:color="auto"/>
                        <w:bottom w:val="none" w:sz="0" w:space="0" w:color="auto"/>
                        <w:right w:val="none" w:sz="0" w:space="0" w:color="auto"/>
                      </w:divBdr>
                      <w:divsChild>
                        <w:div w:id="307250672">
                          <w:marLeft w:val="0"/>
                          <w:marRight w:val="0"/>
                          <w:marTop w:val="0"/>
                          <w:marBottom w:val="150"/>
                          <w:divBdr>
                            <w:top w:val="none" w:sz="0" w:space="0" w:color="auto"/>
                            <w:left w:val="none" w:sz="0" w:space="0" w:color="auto"/>
                            <w:bottom w:val="none" w:sz="0" w:space="0" w:color="auto"/>
                            <w:right w:val="none" w:sz="0" w:space="0" w:color="auto"/>
                          </w:divBdr>
                        </w:div>
                        <w:div w:id="339897076">
                          <w:marLeft w:val="0"/>
                          <w:marRight w:val="0"/>
                          <w:marTop w:val="0"/>
                          <w:marBottom w:val="0"/>
                          <w:divBdr>
                            <w:top w:val="none" w:sz="0" w:space="0" w:color="auto"/>
                            <w:left w:val="none" w:sz="0" w:space="0" w:color="auto"/>
                            <w:bottom w:val="none" w:sz="0" w:space="0" w:color="auto"/>
                            <w:right w:val="none" w:sz="0" w:space="0" w:color="auto"/>
                          </w:divBdr>
                        </w:div>
                        <w:div w:id="780346525">
                          <w:marLeft w:val="0"/>
                          <w:marRight w:val="0"/>
                          <w:marTop w:val="0"/>
                          <w:marBottom w:val="0"/>
                          <w:divBdr>
                            <w:top w:val="none" w:sz="0" w:space="0" w:color="auto"/>
                            <w:left w:val="none" w:sz="0" w:space="0" w:color="auto"/>
                            <w:bottom w:val="none" w:sz="0" w:space="0" w:color="auto"/>
                            <w:right w:val="none" w:sz="0" w:space="0" w:color="auto"/>
                          </w:divBdr>
                        </w:div>
                        <w:div w:id="460928951">
                          <w:marLeft w:val="0"/>
                          <w:marRight w:val="0"/>
                          <w:marTop w:val="0"/>
                          <w:marBottom w:val="0"/>
                          <w:divBdr>
                            <w:top w:val="none" w:sz="0" w:space="0" w:color="auto"/>
                            <w:left w:val="none" w:sz="0" w:space="0" w:color="auto"/>
                            <w:bottom w:val="none" w:sz="0" w:space="0" w:color="auto"/>
                            <w:right w:val="none" w:sz="0" w:space="0" w:color="auto"/>
                          </w:divBdr>
                          <w:divsChild>
                            <w:div w:id="1580477251">
                              <w:marLeft w:val="0"/>
                              <w:marRight w:val="0"/>
                              <w:marTop w:val="0"/>
                              <w:marBottom w:val="0"/>
                              <w:divBdr>
                                <w:top w:val="none" w:sz="0" w:space="0" w:color="auto"/>
                                <w:left w:val="none" w:sz="0" w:space="0" w:color="auto"/>
                                <w:bottom w:val="none" w:sz="0" w:space="0" w:color="auto"/>
                                <w:right w:val="none" w:sz="0" w:space="0" w:color="auto"/>
                              </w:divBdr>
                              <w:divsChild>
                                <w:div w:id="1895894393">
                                  <w:marLeft w:val="0"/>
                                  <w:marRight w:val="0"/>
                                  <w:marTop w:val="45"/>
                                  <w:marBottom w:val="0"/>
                                  <w:divBdr>
                                    <w:top w:val="single" w:sz="6" w:space="11" w:color="000000"/>
                                    <w:left w:val="none" w:sz="0" w:space="0" w:color="auto"/>
                                    <w:bottom w:val="none" w:sz="0" w:space="0" w:color="auto"/>
                                    <w:right w:val="none" w:sz="0" w:space="0" w:color="auto"/>
                                  </w:divBdr>
                                  <w:divsChild>
                                    <w:div w:id="2044865912">
                                      <w:marLeft w:val="0"/>
                                      <w:marRight w:val="0"/>
                                      <w:marTop w:val="75"/>
                                      <w:marBottom w:val="0"/>
                                      <w:divBdr>
                                        <w:top w:val="none" w:sz="0" w:space="0" w:color="auto"/>
                                        <w:left w:val="none" w:sz="0" w:space="0" w:color="auto"/>
                                        <w:bottom w:val="none" w:sz="0" w:space="0" w:color="auto"/>
                                        <w:right w:val="none" w:sz="0" w:space="0" w:color="auto"/>
                                      </w:divBdr>
                                      <w:divsChild>
                                        <w:div w:id="361130320">
                                          <w:marLeft w:val="0"/>
                                          <w:marRight w:val="0"/>
                                          <w:marTop w:val="0"/>
                                          <w:marBottom w:val="225"/>
                                          <w:divBdr>
                                            <w:top w:val="none" w:sz="0" w:space="0" w:color="auto"/>
                                            <w:left w:val="none" w:sz="0" w:space="0" w:color="auto"/>
                                            <w:bottom w:val="none" w:sz="0" w:space="0" w:color="auto"/>
                                            <w:right w:val="none" w:sz="0" w:space="0" w:color="auto"/>
                                          </w:divBdr>
                                        </w:div>
                                        <w:div w:id="8631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546685">
                              <w:marLeft w:val="0"/>
                              <w:marRight w:val="0"/>
                              <w:marTop w:val="0"/>
                              <w:marBottom w:val="0"/>
                              <w:divBdr>
                                <w:top w:val="none" w:sz="0" w:space="0" w:color="auto"/>
                                <w:left w:val="none" w:sz="0" w:space="0" w:color="auto"/>
                                <w:bottom w:val="none" w:sz="0" w:space="0" w:color="auto"/>
                                <w:right w:val="none" w:sz="0" w:space="0" w:color="auto"/>
                              </w:divBdr>
                              <w:divsChild>
                                <w:div w:id="1778283102">
                                  <w:marLeft w:val="0"/>
                                  <w:marRight w:val="0"/>
                                  <w:marTop w:val="0"/>
                                  <w:marBottom w:val="0"/>
                                  <w:divBdr>
                                    <w:top w:val="none" w:sz="0" w:space="0" w:color="auto"/>
                                    <w:left w:val="none" w:sz="0" w:space="0" w:color="auto"/>
                                    <w:bottom w:val="none" w:sz="0" w:space="0" w:color="auto"/>
                                    <w:right w:val="none" w:sz="0" w:space="0" w:color="auto"/>
                                  </w:divBdr>
                                  <w:divsChild>
                                    <w:div w:id="773599649">
                                      <w:marLeft w:val="0"/>
                                      <w:marRight w:val="0"/>
                                      <w:marTop w:val="0"/>
                                      <w:marBottom w:val="0"/>
                                      <w:divBdr>
                                        <w:top w:val="none" w:sz="0" w:space="0" w:color="auto"/>
                                        <w:left w:val="none" w:sz="0" w:space="0" w:color="auto"/>
                                        <w:bottom w:val="none" w:sz="0" w:space="0" w:color="auto"/>
                                        <w:right w:val="none" w:sz="0" w:space="0" w:color="auto"/>
                                      </w:divBdr>
                                    </w:div>
                                    <w:div w:id="369959190">
                                      <w:marLeft w:val="0"/>
                                      <w:marRight w:val="0"/>
                                      <w:marTop w:val="0"/>
                                      <w:marBottom w:val="0"/>
                                      <w:divBdr>
                                        <w:top w:val="none" w:sz="0" w:space="0" w:color="auto"/>
                                        <w:left w:val="none" w:sz="0" w:space="0" w:color="auto"/>
                                        <w:bottom w:val="none" w:sz="0" w:space="0" w:color="auto"/>
                                        <w:right w:val="none" w:sz="0" w:space="0" w:color="auto"/>
                                      </w:divBdr>
                                    </w:div>
                                    <w:div w:id="1637367458">
                                      <w:marLeft w:val="0"/>
                                      <w:marRight w:val="0"/>
                                      <w:marTop w:val="0"/>
                                      <w:marBottom w:val="0"/>
                                      <w:divBdr>
                                        <w:top w:val="none" w:sz="0" w:space="0" w:color="auto"/>
                                        <w:left w:val="none" w:sz="0" w:space="0" w:color="auto"/>
                                        <w:bottom w:val="none" w:sz="0" w:space="0" w:color="auto"/>
                                        <w:right w:val="none" w:sz="0" w:space="0" w:color="auto"/>
                                      </w:divBdr>
                                    </w:div>
                                    <w:div w:id="1518498170">
                                      <w:marLeft w:val="0"/>
                                      <w:marRight w:val="0"/>
                                      <w:marTop w:val="0"/>
                                      <w:marBottom w:val="0"/>
                                      <w:divBdr>
                                        <w:top w:val="none" w:sz="0" w:space="0" w:color="auto"/>
                                        <w:left w:val="none" w:sz="0" w:space="0" w:color="auto"/>
                                        <w:bottom w:val="none" w:sz="0" w:space="0" w:color="auto"/>
                                        <w:right w:val="none" w:sz="0" w:space="0" w:color="auto"/>
                                      </w:divBdr>
                                    </w:div>
                                    <w:div w:id="2012104325">
                                      <w:marLeft w:val="0"/>
                                      <w:marRight w:val="0"/>
                                      <w:marTop w:val="0"/>
                                      <w:marBottom w:val="0"/>
                                      <w:divBdr>
                                        <w:top w:val="none" w:sz="0" w:space="0" w:color="auto"/>
                                        <w:left w:val="none" w:sz="0" w:space="0" w:color="auto"/>
                                        <w:bottom w:val="none" w:sz="0" w:space="0" w:color="auto"/>
                                        <w:right w:val="none" w:sz="0" w:space="0" w:color="auto"/>
                                      </w:divBdr>
                                    </w:div>
                                    <w:div w:id="120617114">
                                      <w:marLeft w:val="0"/>
                                      <w:marRight w:val="0"/>
                                      <w:marTop w:val="0"/>
                                      <w:marBottom w:val="0"/>
                                      <w:divBdr>
                                        <w:top w:val="none" w:sz="0" w:space="0" w:color="auto"/>
                                        <w:left w:val="none" w:sz="0" w:space="0" w:color="auto"/>
                                        <w:bottom w:val="none" w:sz="0" w:space="0" w:color="auto"/>
                                        <w:right w:val="none" w:sz="0" w:space="0" w:color="auto"/>
                                      </w:divBdr>
                                    </w:div>
                                    <w:div w:id="1572042865">
                                      <w:marLeft w:val="0"/>
                                      <w:marRight w:val="0"/>
                                      <w:marTop w:val="0"/>
                                      <w:marBottom w:val="0"/>
                                      <w:divBdr>
                                        <w:top w:val="none" w:sz="0" w:space="0" w:color="auto"/>
                                        <w:left w:val="none" w:sz="0" w:space="0" w:color="auto"/>
                                        <w:bottom w:val="none" w:sz="0" w:space="0" w:color="auto"/>
                                        <w:right w:val="none" w:sz="0" w:space="0" w:color="auto"/>
                                      </w:divBdr>
                                    </w:div>
                                    <w:div w:id="1014578347">
                                      <w:marLeft w:val="0"/>
                                      <w:marRight w:val="0"/>
                                      <w:marTop w:val="0"/>
                                      <w:marBottom w:val="0"/>
                                      <w:divBdr>
                                        <w:top w:val="none" w:sz="0" w:space="0" w:color="auto"/>
                                        <w:left w:val="none" w:sz="0" w:space="0" w:color="auto"/>
                                        <w:bottom w:val="none" w:sz="0" w:space="0" w:color="auto"/>
                                        <w:right w:val="none" w:sz="0" w:space="0" w:color="auto"/>
                                      </w:divBdr>
                                    </w:div>
                                    <w:div w:id="2087454842">
                                      <w:marLeft w:val="0"/>
                                      <w:marRight w:val="0"/>
                                      <w:marTop w:val="0"/>
                                      <w:marBottom w:val="0"/>
                                      <w:divBdr>
                                        <w:top w:val="none" w:sz="0" w:space="0" w:color="auto"/>
                                        <w:left w:val="none" w:sz="0" w:space="0" w:color="auto"/>
                                        <w:bottom w:val="none" w:sz="0" w:space="0" w:color="auto"/>
                                        <w:right w:val="none" w:sz="0" w:space="0" w:color="auto"/>
                                      </w:divBdr>
                                    </w:div>
                                    <w:div w:id="890531968">
                                      <w:marLeft w:val="0"/>
                                      <w:marRight w:val="0"/>
                                      <w:marTop w:val="0"/>
                                      <w:marBottom w:val="0"/>
                                      <w:divBdr>
                                        <w:top w:val="none" w:sz="0" w:space="0" w:color="auto"/>
                                        <w:left w:val="none" w:sz="0" w:space="0" w:color="auto"/>
                                        <w:bottom w:val="none" w:sz="0" w:space="0" w:color="auto"/>
                                        <w:right w:val="none" w:sz="0" w:space="0" w:color="auto"/>
                                      </w:divBdr>
                                    </w:div>
                                    <w:div w:id="319774450">
                                      <w:marLeft w:val="0"/>
                                      <w:marRight w:val="0"/>
                                      <w:marTop w:val="0"/>
                                      <w:marBottom w:val="0"/>
                                      <w:divBdr>
                                        <w:top w:val="none" w:sz="0" w:space="0" w:color="auto"/>
                                        <w:left w:val="none" w:sz="0" w:space="0" w:color="auto"/>
                                        <w:bottom w:val="none" w:sz="0" w:space="0" w:color="auto"/>
                                        <w:right w:val="none" w:sz="0" w:space="0" w:color="auto"/>
                                      </w:divBdr>
                                    </w:div>
                                    <w:div w:id="108361637">
                                      <w:marLeft w:val="0"/>
                                      <w:marRight w:val="0"/>
                                      <w:marTop w:val="0"/>
                                      <w:marBottom w:val="0"/>
                                      <w:divBdr>
                                        <w:top w:val="none" w:sz="0" w:space="0" w:color="auto"/>
                                        <w:left w:val="none" w:sz="0" w:space="0" w:color="auto"/>
                                        <w:bottom w:val="none" w:sz="0" w:space="0" w:color="auto"/>
                                        <w:right w:val="none" w:sz="0" w:space="0" w:color="auto"/>
                                      </w:divBdr>
                                    </w:div>
                                    <w:div w:id="393089674">
                                      <w:marLeft w:val="0"/>
                                      <w:marRight w:val="0"/>
                                      <w:marTop w:val="0"/>
                                      <w:marBottom w:val="0"/>
                                      <w:divBdr>
                                        <w:top w:val="none" w:sz="0" w:space="0" w:color="auto"/>
                                        <w:left w:val="none" w:sz="0" w:space="0" w:color="auto"/>
                                        <w:bottom w:val="none" w:sz="0" w:space="0" w:color="auto"/>
                                        <w:right w:val="none" w:sz="0" w:space="0" w:color="auto"/>
                                      </w:divBdr>
                                    </w:div>
                                    <w:div w:id="899635516">
                                      <w:marLeft w:val="0"/>
                                      <w:marRight w:val="0"/>
                                      <w:marTop w:val="0"/>
                                      <w:marBottom w:val="0"/>
                                      <w:divBdr>
                                        <w:top w:val="none" w:sz="0" w:space="0" w:color="auto"/>
                                        <w:left w:val="none" w:sz="0" w:space="0" w:color="auto"/>
                                        <w:bottom w:val="none" w:sz="0" w:space="0" w:color="auto"/>
                                        <w:right w:val="none" w:sz="0" w:space="0" w:color="auto"/>
                                      </w:divBdr>
                                    </w:div>
                                    <w:div w:id="1975981744">
                                      <w:marLeft w:val="0"/>
                                      <w:marRight w:val="0"/>
                                      <w:marTop w:val="0"/>
                                      <w:marBottom w:val="0"/>
                                      <w:divBdr>
                                        <w:top w:val="none" w:sz="0" w:space="0" w:color="auto"/>
                                        <w:left w:val="none" w:sz="0" w:space="0" w:color="auto"/>
                                        <w:bottom w:val="none" w:sz="0" w:space="0" w:color="auto"/>
                                        <w:right w:val="none" w:sz="0" w:space="0" w:color="auto"/>
                                      </w:divBdr>
                                    </w:div>
                                    <w:div w:id="420807461">
                                      <w:marLeft w:val="0"/>
                                      <w:marRight w:val="0"/>
                                      <w:marTop w:val="0"/>
                                      <w:marBottom w:val="0"/>
                                      <w:divBdr>
                                        <w:top w:val="none" w:sz="0" w:space="0" w:color="auto"/>
                                        <w:left w:val="none" w:sz="0" w:space="0" w:color="auto"/>
                                        <w:bottom w:val="none" w:sz="0" w:space="0" w:color="auto"/>
                                        <w:right w:val="none" w:sz="0" w:space="0" w:color="auto"/>
                                      </w:divBdr>
                                      <w:divsChild>
                                        <w:div w:id="817845571">
                                          <w:marLeft w:val="0"/>
                                          <w:marRight w:val="0"/>
                                          <w:marTop w:val="0"/>
                                          <w:marBottom w:val="0"/>
                                          <w:divBdr>
                                            <w:top w:val="none" w:sz="0" w:space="0" w:color="auto"/>
                                            <w:left w:val="none" w:sz="0" w:space="0" w:color="auto"/>
                                            <w:bottom w:val="none" w:sz="0" w:space="0" w:color="auto"/>
                                            <w:right w:val="none" w:sz="0" w:space="0" w:color="auto"/>
                                          </w:divBdr>
                                          <w:divsChild>
                                            <w:div w:id="1966889766">
                                              <w:marLeft w:val="0"/>
                                              <w:marRight w:val="0"/>
                                              <w:marTop w:val="0"/>
                                              <w:marBottom w:val="0"/>
                                              <w:divBdr>
                                                <w:top w:val="none" w:sz="0" w:space="0" w:color="auto"/>
                                                <w:left w:val="none" w:sz="0" w:space="0" w:color="auto"/>
                                                <w:bottom w:val="none" w:sz="0" w:space="0" w:color="auto"/>
                                                <w:right w:val="none" w:sz="0" w:space="0" w:color="auto"/>
                                              </w:divBdr>
                                            </w:div>
                                            <w:div w:id="14486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97431">
                                      <w:marLeft w:val="0"/>
                                      <w:marRight w:val="0"/>
                                      <w:marTop w:val="0"/>
                                      <w:marBottom w:val="0"/>
                                      <w:divBdr>
                                        <w:top w:val="none" w:sz="0" w:space="0" w:color="auto"/>
                                        <w:left w:val="none" w:sz="0" w:space="0" w:color="auto"/>
                                        <w:bottom w:val="none" w:sz="0" w:space="0" w:color="auto"/>
                                        <w:right w:val="none" w:sz="0" w:space="0" w:color="auto"/>
                                      </w:divBdr>
                                    </w:div>
                                    <w:div w:id="1150710313">
                                      <w:marLeft w:val="0"/>
                                      <w:marRight w:val="0"/>
                                      <w:marTop w:val="0"/>
                                      <w:marBottom w:val="0"/>
                                      <w:divBdr>
                                        <w:top w:val="none" w:sz="0" w:space="0" w:color="auto"/>
                                        <w:left w:val="none" w:sz="0" w:space="0" w:color="auto"/>
                                        <w:bottom w:val="none" w:sz="0" w:space="0" w:color="auto"/>
                                        <w:right w:val="none" w:sz="0" w:space="0" w:color="auto"/>
                                      </w:divBdr>
                                    </w:div>
                                    <w:div w:id="634795691">
                                      <w:marLeft w:val="0"/>
                                      <w:marRight w:val="0"/>
                                      <w:marTop w:val="0"/>
                                      <w:marBottom w:val="0"/>
                                      <w:divBdr>
                                        <w:top w:val="none" w:sz="0" w:space="0" w:color="auto"/>
                                        <w:left w:val="none" w:sz="0" w:space="0" w:color="auto"/>
                                        <w:bottom w:val="none" w:sz="0" w:space="0" w:color="auto"/>
                                        <w:right w:val="none" w:sz="0" w:space="0" w:color="auto"/>
                                      </w:divBdr>
                                    </w:div>
                                    <w:div w:id="1248802775">
                                      <w:marLeft w:val="0"/>
                                      <w:marRight w:val="0"/>
                                      <w:marTop w:val="0"/>
                                      <w:marBottom w:val="0"/>
                                      <w:divBdr>
                                        <w:top w:val="none" w:sz="0" w:space="0" w:color="auto"/>
                                        <w:left w:val="none" w:sz="0" w:space="0" w:color="auto"/>
                                        <w:bottom w:val="none" w:sz="0" w:space="0" w:color="auto"/>
                                        <w:right w:val="none" w:sz="0" w:space="0" w:color="auto"/>
                                      </w:divBdr>
                                    </w:div>
                                    <w:div w:id="1193766632">
                                      <w:marLeft w:val="0"/>
                                      <w:marRight w:val="0"/>
                                      <w:marTop w:val="0"/>
                                      <w:marBottom w:val="0"/>
                                      <w:divBdr>
                                        <w:top w:val="none" w:sz="0" w:space="0" w:color="auto"/>
                                        <w:left w:val="none" w:sz="0" w:space="0" w:color="auto"/>
                                        <w:bottom w:val="none" w:sz="0" w:space="0" w:color="auto"/>
                                        <w:right w:val="none" w:sz="0" w:space="0" w:color="auto"/>
                                      </w:divBdr>
                                    </w:div>
                                    <w:div w:id="1436092452">
                                      <w:marLeft w:val="0"/>
                                      <w:marRight w:val="0"/>
                                      <w:marTop w:val="0"/>
                                      <w:marBottom w:val="0"/>
                                      <w:divBdr>
                                        <w:top w:val="none" w:sz="0" w:space="0" w:color="auto"/>
                                        <w:left w:val="none" w:sz="0" w:space="0" w:color="auto"/>
                                        <w:bottom w:val="none" w:sz="0" w:space="0" w:color="auto"/>
                                        <w:right w:val="none" w:sz="0" w:space="0" w:color="auto"/>
                                      </w:divBdr>
                                    </w:div>
                                    <w:div w:id="1424063344">
                                      <w:marLeft w:val="0"/>
                                      <w:marRight w:val="0"/>
                                      <w:marTop w:val="0"/>
                                      <w:marBottom w:val="0"/>
                                      <w:divBdr>
                                        <w:top w:val="none" w:sz="0" w:space="0" w:color="auto"/>
                                        <w:left w:val="none" w:sz="0" w:space="0" w:color="auto"/>
                                        <w:bottom w:val="none" w:sz="0" w:space="0" w:color="auto"/>
                                        <w:right w:val="none" w:sz="0" w:space="0" w:color="auto"/>
                                      </w:divBdr>
                                    </w:div>
                                    <w:div w:id="82524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441043">
      <w:bodyDiv w:val="1"/>
      <w:marLeft w:val="0"/>
      <w:marRight w:val="0"/>
      <w:marTop w:val="0"/>
      <w:marBottom w:val="0"/>
      <w:divBdr>
        <w:top w:val="none" w:sz="0" w:space="0" w:color="auto"/>
        <w:left w:val="none" w:sz="0" w:space="0" w:color="auto"/>
        <w:bottom w:val="none" w:sz="0" w:space="0" w:color="auto"/>
        <w:right w:val="none" w:sz="0" w:space="0" w:color="auto"/>
      </w:divBdr>
    </w:div>
    <w:div w:id="269751208">
      <w:bodyDiv w:val="1"/>
      <w:marLeft w:val="0"/>
      <w:marRight w:val="0"/>
      <w:marTop w:val="0"/>
      <w:marBottom w:val="0"/>
      <w:divBdr>
        <w:top w:val="none" w:sz="0" w:space="0" w:color="auto"/>
        <w:left w:val="none" w:sz="0" w:space="0" w:color="auto"/>
        <w:bottom w:val="none" w:sz="0" w:space="0" w:color="auto"/>
        <w:right w:val="none" w:sz="0" w:space="0" w:color="auto"/>
      </w:divBdr>
    </w:div>
    <w:div w:id="441195834">
      <w:bodyDiv w:val="1"/>
      <w:marLeft w:val="0"/>
      <w:marRight w:val="0"/>
      <w:marTop w:val="0"/>
      <w:marBottom w:val="0"/>
      <w:divBdr>
        <w:top w:val="none" w:sz="0" w:space="0" w:color="auto"/>
        <w:left w:val="none" w:sz="0" w:space="0" w:color="auto"/>
        <w:bottom w:val="none" w:sz="0" w:space="0" w:color="auto"/>
        <w:right w:val="none" w:sz="0" w:space="0" w:color="auto"/>
      </w:divBdr>
    </w:div>
    <w:div w:id="474294544">
      <w:bodyDiv w:val="1"/>
      <w:marLeft w:val="0"/>
      <w:marRight w:val="0"/>
      <w:marTop w:val="0"/>
      <w:marBottom w:val="0"/>
      <w:divBdr>
        <w:top w:val="none" w:sz="0" w:space="0" w:color="auto"/>
        <w:left w:val="none" w:sz="0" w:space="0" w:color="auto"/>
        <w:bottom w:val="none" w:sz="0" w:space="0" w:color="auto"/>
        <w:right w:val="none" w:sz="0" w:space="0" w:color="auto"/>
      </w:divBdr>
    </w:div>
    <w:div w:id="623271352">
      <w:bodyDiv w:val="1"/>
      <w:marLeft w:val="0"/>
      <w:marRight w:val="0"/>
      <w:marTop w:val="0"/>
      <w:marBottom w:val="0"/>
      <w:divBdr>
        <w:top w:val="none" w:sz="0" w:space="0" w:color="auto"/>
        <w:left w:val="none" w:sz="0" w:space="0" w:color="auto"/>
        <w:bottom w:val="none" w:sz="0" w:space="0" w:color="auto"/>
        <w:right w:val="none" w:sz="0" w:space="0" w:color="auto"/>
      </w:divBdr>
    </w:div>
    <w:div w:id="644820048">
      <w:bodyDiv w:val="1"/>
      <w:marLeft w:val="0"/>
      <w:marRight w:val="0"/>
      <w:marTop w:val="0"/>
      <w:marBottom w:val="0"/>
      <w:divBdr>
        <w:top w:val="none" w:sz="0" w:space="0" w:color="auto"/>
        <w:left w:val="none" w:sz="0" w:space="0" w:color="auto"/>
        <w:bottom w:val="none" w:sz="0" w:space="0" w:color="auto"/>
        <w:right w:val="none" w:sz="0" w:space="0" w:color="auto"/>
      </w:divBdr>
    </w:div>
    <w:div w:id="705376175">
      <w:bodyDiv w:val="1"/>
      <w:marLeft w:val="0"/>
      <w:marRight w:val="0"/>
      <w:marTop w:val="0"/>
      <w:marBottom w:val="0"/>
      <w:divBdr>
        <w:top w:val="none" w:sz="0" w:space="0" w:color="auto"/>
        <w:left w:val="none" w:sz="0" w:space="0" w:color="auto"/>
        <w:bottom w:val="none" w:sz="0" w:space="0" w:color="auto"/>
        <w:right w:val="none" w:sz="0" w:space="0" w:color="auto"/>
      </w:divBdr>
    </w:div>
    <w:div w:id="712971138">
      <w:bodyDiv w:val="1"/>
      <w:marLeft w:val="0"/>
      <w:marRight w:val="0"/>
      <w:marTop w:val="0"/>
      <w:marBottom w:val="0"/>
      <w:divBdr>
        <w:top w:val="none" w:sz="0" w:space="0" w:color="auto"/>
        <w:left w:val="none" w:sz="0" w:space="0" w:color="auto"/>
        <w:bottom w:val="none" w:sz="0" w:space="0" w:color="auto"/>
        <w:right w:val="none" w:sz="0" w:space="0" w:color="auto"/>
      </w:divBdr>
    </w:div>
    <w:div w:id="718240014">
      <w:bodyDiv w:val="1"/>
      <w:marLeft w:val="0"/>
      <w:marRight w:val="0"/>
      <w:marTop w:val="0"/>
      <w:marBottom w:val="0"/>
      <w:divBdr>
        <w:top w:val="none" w:sz="0" w:space="0" w:color="auto"/>
        <w:left w:val="none" w:sz="0" w:space="0" w:color="auto"/>
        <w:bottom w:val="none" w:sz="0" w:space="0" w:color="auto"/>
        <w:right w:val="none" w:sz="0" w:space="0" w:color="auto"/>
      </w:divBdr>
    </w:div>
    <w:div w:id="771515734">
      <w:bodyDiv w:val="1"/>
      <w:marLeft w:val="0"/>
      <w:marRight w:val="0"/>
      <w:marTop w:val="0"/>
      <w:marBottom w:val="0"/>
      <w:divBdr>
        <w:top w:val="none" w:sz="0" w:space="0" w:color="auto"/>
        <w:left w:val="none" w:sz="0" w:space="0" w:color="auto"/>
        <w:bottom w:val="none" w:sz="0" w:space="0" w:color="auto"/>
        <w:right w:val="none" w:sz="0" w:space="0" w:color="auto"/>
      </w:divBdr>
    </w:div>
    <w:div w:id="773985250">
      <w:bodyDiv w:val="1"/>
      <w:marLeft w:val="0"/>
      <w:marRight w:val="0"/>
      <w:marTop w:val="0"/>
      <w:marBottom w:val="0"/>
      <w:divBdr>
        <w:top w:val="none" w:sz="0" w:space="0" w:color="auto"/>
        <w:left w:val="none" w:sz="0" w:space="0" w:color="auto"/>
        <w:bottom w:val="none" w:sz="0" w:space="0" w:color="auto"/>
        <w:right w:val="none" w:sz="0" w:space="0" w:color="auto"/>
      </w:divBdr>
    </w:div>
    <w:div w:id="812404053">
      <w:bodyDiv w:val="1"/>
      <w:marLeft w:val="0"/>
      <w:marRight w:val="0"/>
      <w:marTop w:val="0"/>
      <w:marBottom w:val="0"/>
      <w:divBdr>
        <w:top w:val="none" w:sz="0" w:space="0" w:color="auto"/>
        <w:left w:val="none" w:sz="0" w:space="0" w:color="auto"/>
        <w:bottom w:val="none" w:sz="0" w:space="0" w:color="auto"/>
        <w:right w:val="none" w:sz="0" w:space="0" w:color="auto"/>
      </w:divBdr>
    </w:div>
    <w:div w:id="827550207">
      <w:bodyDiv w:val="1"/>
      <w:marLeft w:val="0"/>
      <w:marRight w:val="0"/>
      <w:marTop w:val="0"/>
      <w:marBottom w:val="0"/>
      <w:divBdr>
        <w:top w:val="none" w:sz="0" w:space="0" w:color="auto"/>
        <w:left w:val="none" w:sz="0" w:space="0" w:color="auto"/>
        <w:bottom w:val="none" w:sz="0" w:space="0" w:color="auto"/>
        <w:right w:val="none" w:sz="0" w:space="0" w:color="auto"/>
      </w:divBdr>
    </w:div>
    <w:div w:id="913128225">
      <w:bodyDiv w:val="1"/>
      <w:marLeft w:val="0"/>
      <w:marRight w:val="0"/>
      <w:marTop w:val="0"/>
      <w:marBottom w:val="0"/>
      <w:divBdr>
        <w:top w:val="none" w:sz="0" w:space="0" w:color="auto"/>
        <w:left w:val="none" w:sz="0" w:space="0" w:color="auto"/>
        <w:bottom w:val="none" w:sz="0" w:space="0" w:color="auto"/>
        <w:right w:val="none" w:sz="0" w:space="0" w:color="auto"/>
      </w:divBdr>
    </w:div>
    <w:div w:id="937912790">
      <w:bodyDiv w:val="1"/>
      <w:marLeft w:val="0"/>
      <w:marRight w:val="0"/>
      <w:marTop w:val="0"/>
      <w:marBottom w:val="0"/>
      <w:divBdr>
        <w:top w:val="none" w:sz="0" w:space="0" w:color="auto"/>
        <w:left w:val="none" w:sz="0" w:space="0" w:color="auto"/>
        <w:bottom w:val="none" w:sz="0" w:space="0" w:color="auto"/>
        <w:right w:val="none" w:sz="0" w:space="0" w:color="auto"/>
      </w:divBdr>
    </w:div>
    <w:div w:id="967904273">
      <w:bodyDiv w:val="1"/>
      <w:marLeft w:val="0"/>
      <w:marRight w:val="0"/>
      <w:marTop w:val="0"/>
      <w:marBottom w:val="0"/>
      <w:divBdr>
        <w:top w:val="none" w:sz="0" w:space="0" w:color="auto"/>
        <w:left w:val="none" w:sz="0" w:space="0" w:color="auto"/>
        <w:bottom w:val="none" w:sz="0" w:space="0" w:color="auto"/>
        <w:right w:val="none" w:sz="0" w:space="0" w:color="auto"/>
      </w:divBdr>
    </w:div>
    <w:div w:id="981040304">
      <w:bodyDiv w:val="1"/>
      <w:marLeft w:val="0"/>
      <w:marRight w:val="0"/>
      <w:marTop w:val="0"/>
      <w:marBottom w:val="0"/>
      <w:divBdr>
        <w:top w:val="none" w:sz="0" w:space="0" w:color="auto"/>
        <w:left w:val="none" w:sz="0" w:space="0" w:color="auto"/>
        <w:bottom w:val="none" w:sz="0" w:space="0" w:color="auto"/>
        <w:right w:val="none" w:sz="0" w:space="0" w:color="auto"/>
      </w:divBdr>
    </w:div>
    <w:div w:id="986855528">
      <w:bodyDiv w:val="1"/>
      <w:marLeft w:val="0"/>
      <w:marRight w:val="0"/>
      <w:marTop w:val="0"/>
      <w:marBottom w:val="0"/>
      <w:divBdr>
        <w:top w:val="none" w:sz="0" w:space="0" w:color="auto"/>
        <w:left w:val="none" w:sz="0" w:space="0" w:color="auto"/>
        <w:bottom w:val="none" w:sz="0" w:space="0" w:color="auto"/>
        <w:right w:val="none" w:sz="0" w:space="0" w:color="auto"/>
      </w:divBdr>
    </w:div>
    <w:div w:id="1003239993">
      <w:bodyDiv w:val="1"/>
      <w:marLeft w:val="0"/>
      <w:marRight w:val="0"/>
      <w:marTop w:val="0"/>
      <w:marBottom w:val="0"/>
      <w:divBdr>
        <w:top w:val="none" w:sz="0" w:space="0" w:color="auto"/>
        <w:left w:val="none" w:sz="0" w:space="0" w:color="auto"/>
        <w:bottom w:val="none" w:sz="0" w:space="0" w:color="auto"/>
        <w:right w:val="none" w:sz="0" w:space="0" w:color="auto"/>
      </w:divBdr>
    </w:div>
    <w:div w:id="1095634071">
      <w:bodyDiv w:val="1"/>
      <w:marLeft w:val="0"/>
      <w:marRight w:val="0"/>
      <w:marTop w:val="0"/>
      <w:marBottom w:val="0"/>
      <w:divBdr>
        <w:top w:val="none" w:sz="0" w:space="0" w:color="auto"/>
        <w:left w:val="none" w:sz="0" w:space="0" w:color="auto"/>
        <w:bottom w:val="none" w:sz="0" w:space="0" w:color="auto"/>
        <w:right w:val="none" w:sz="0" w:space="0" w:color="auto"/>
      </w:divBdr>
    </w:div>
    <w:div w:id="1182427291">
      <w:bodyDiv w:val="1"/>
      <w:marLeft w:val="0"/>
      <w:marRight w:val="0"/>
      <w:marTop w:val="0"/>
      <w:marBottom w:val="0"/>
      <w:divBdr>
        <w:top w:val="none" w:sz="0" w:space="0" w:color="auto"/>
        <w:left w:val="none" w:sz="0" w:space="0" w:color="auto"/>
        <w:bottom w:val="none" w:sz="0" w:space="0" w:color="auto"/>
        <w:right w:val="none" w:sz="0" w:space="0" w:color="auto"/>
      </w:divBdr>
    </w:div>
    <w:div w:id="1202859519">
      <w:bodyDiv w:val="1"/>
      <w:marLeft w:val="0"/>
      <w:marRight w:val="0"/>
      <w:marTop w:val="0"/>
      <w:marBottom w:val="0"/>
      <w:divBdr>
        <w:top w:val="none" w:sz="0" w:space="0" w:color="auto"/>
        <w:left w:val="none" w:sz="0" w:space="0" w:color="auto"/>
        <w:bottom w:val="none" w:sz="0" w:space="0" w:color="auto"/>
        <w:right w:val="none" w:sz="0" w:space="0" w:color="auto"/>
      </w:divBdr>
      <w:divsChild>
        <w:div w:id="1112165438">
          <w:marLeft w:val="0"/>
          <w:marRight w:val="0"/>
          <w:marTop w:val="0"/>
          <w:marBottom w:val="300"/>
          <w:divBdr>
            <w:top w:val="none" w:sz="0" w:space="0" w:color="auto"/>
            <w:left w:val="none" w:sz="0" w:space="0" w:color="auto"/>
            <w:bottom w:val="none" w:sz="0" w:space="0" w:color="auto"/>
            <w:right w:val="none" w:sz="0" w:space="0" w:color="auto"/>
          </w:divBdr>
        </w:div>
        <w:div w:id="160005329">
          <w:marLeft w:val="0"/>
          <w:marRight w:val="0"/>
          <w:marTop w:val="0"/>
          <w:marBottom w:val="300"/>
          <w:divBdr>
            <w:top w:val="none" w:sz="0" w:space="0" w:color="auto"/>
            <w:left w:val="none" w:sz="0" w:space="0" w:color="auto"/>
            <w:bottom w:val="none" w:sz="0" w:space="0" w:color="auto"/>
            <w:right w:val="none" w:sz="0" w:space="0" w:color="auto"/>
          </w:divBdr>
        </w:div>
        <w:div w:id="342130196">
          <w:marLeft w:val="0"/>
          <w:marRight w:val="0"/>
          <w:marTop w:val="0"/>
          <w:marBottom w:val="300"/>
          <w:divBdr>
            <w:top w:val="none" w:sz="0" w:space="0" w:color="auto"/>
            <w:left w:val="none" w:sz="0" w:space="0" w:color="auto"/>
            <w:bottom w:val="none" w:sz="0" w:space="0" w:color="auto"/>
            <w:right w:val="none" w:sz="0" w:space="0" w:color="auto"/>
          </w:divBdr>
        </w:div>
        <w:div w:id="1867866478">
          <w:marLeft w:val="0"/>
          <w:marRight w:val="0"/>
          <w:marTop w:val="0"/>
          <w:marBottom w:val="300"/>
          <w:divBdr>
            <w:top w:val="none" w:sz="0" w:space="0" w:color="auto"/>
            <w:left w:val="none" w:sz="0" w:space="0" w:color="auto"/>
            <w:bottom w:val="none" w:sz="0" w:space="0" w:color="auto"/>
            <w:right w:val="none" w:sz="0" w:space="0" w:color="auto"/>
          </w:divBdr>
        </w:div>
        <w:div w:id="1770082492">
          <w:marLeft w:val="0"/>
          <w:marRight w:val="0"/>
          <w:marTop w:val="0"/>
          <w:marBottom w:val="300"/>
          <w:divBdr>
            <w:top w:val="none" w:sz="0" w:space="0" w:color="auto"/>
            <w:left w:val="none" w:sz="0" w:space="0" w:color="auto"/>
            <w:bottom w:val="none" w:sz="0" w:space="0" w:color="auto"/>
            <w:right w:val="none" w:sz="0" w:space="0" w:color="auto"/>
          </w:divBdr>
        </w:div>
        <w:div w:id="1462379024">
          <w:marLeft w:val="0"/>
          <w:marRight w:val="0"/>
          <w:marTop w:val="0"/>
          <w:marBottom w:val="300"/>
          <w:divBdr>
            <w:top w:val="none" w:sz="0" w:space="0" w:color="auto"/>
            <w:left w:val="none" w:sz="0" w:space="0" w:color="auto"/>
            <w:bottom w:val="none" w:sz="0" w:space="0" w:color="auto"/>
            <w:right w:val="none" w:sz="0" w:space="0" w:color="auto"/>
          </w:divBdr>
        </w:div>
        <w:div w:id="1209757667">
          <w:marLeft w:val="0"/>
          <w:marRight w:val="0"/>
          <w:marTop w:val="0"/>
          <w:marBottom w:val="300"/>
          <w:divBdr>
            <w:top w:val="none" w:sz="0" w:space="0" w:color="auto"/>
            <w:left w:val="none" w:sz="0" w:space="0" w:color="auto"/>
            <w:bottom w:val="none" w:sz="0" w:space="0" w:color="auto"/>
            <w:right w:val="none" w:sz="0" w:space="0" w:color="auto"/>
          </w:divBdr>
        </w:div>
        <w:div w:id="3168573">
          <w:marLeft w:val="0"/>
          <w:marRight w:val="0"/>
          <w:marTop w:val="0"/>
          <w:marBottom w:val="300"/>
          <w:divBdr>
            <w:top w:val="none" w:sz="0" w:space="0" w:color="auto"/>
            <w:left w:val="none" w:sz="0" w:space="0" w:color="auto"/>
            <w:bottom w:val="none" w:sz="0" w:space="0" w:color="auto"/>
            <w:right w:val="none" w:sz="0" w:space="0" w:color="auto"/>
          </w:divBdr>
        </w:div>
        <w:div w:id="214199121">
          <w:marLeft w:val="0"/>
          <w:marRight w:val="0"/>
          <w:marTop w:val="0"/>
          <w:marBottom w:val="300"/>
          <w:divBdr>
            <w:top w:val="none" w:sz="0" w:space="0" w:color="auto"/>
            <w:left w:val="none" w:sz="0" w:space="0" w:color="auto"/>
            <w:bottom w:val="none" w:sz="0" w:space="0" w:color="auto"/>
            <w:right w:val="none" w:sz="0" w:space="0" w:color="auto"/>
          </w:divBdr>
        </w:div>
        <w:div w:id="715617563">
          <w:marLeft w:val="0"/>
          <w:marRight w:val="0"/>
          <w:marTop w:val="0"/>
          <w:marBottom w:val="300"/>
          <w:divBdr>
            <w:top w:val="none" w:sz="0" w:space="0" w:color="auto"/>
            <w:left w:val="none" w:sz="0" w:space="0" w:color="auto"/>
            <w:bottom w:val="none" w:sz="0" w:space="0" w:color="auto"/>
            <w:right w:val="none" w:sz="0" w:space="0" w:color="auto"/>
          </w:divBdr>
        </w:div>
        <w:div w:id="1102451472">
          <w:marLeft w:val="0"/>
          <w:marRight w:val="0"/>
          <w:marTop w:val="0"/>
          <w:marBottom w:val="300"/>
          <w:divBdr>
            <w:top w:val="none" w:sz="0" w:space="0" w:color="auto"/>
            <w:left w:val="none" w:sz="0" w:space="0" w:color="auto"/>
            <w:bottom w:val="none" w:sz="0" w:space="0" w:color="auto"/>
            <w:right w:val="none" w:sz="0" w:space="0" w:color="auto"/>
          </w:divBdr>
        </w:div>
      </w:divsChild>
    </w:div>
    <w:div w:id="1242183167">
      <w:bodyDiv w:val="1"/>
      <w:marLeft w:val="0"/>
      <w:marRight w:val="0"/>
      <w:marTop w:val="0"/>
      <w:marBottom w:val="0"/>
      <w:divBdr>
        <w:top w:val="none" w:sz="0" w:space="0" w:color="auto"/>
        <w:left w:val="none" w:sz="0" w:space="0" w:color="auto"/>
        <w:bottom w:val="none" w:sz="0" w:space="0" w:color="auto"/>
        <w:right w:val="none" w:sz="0" w:space="0" w:color="auto"/>
      </w:divBdr>
      <w:divsChild>
        <w:div w:id="1928229651">
          <w:marLeft w:val="0"/>
          <w:marRight w:val="0"/>
          <w:marTop w:val="0"/>
          <w:marBottom w:val="0"/>
          <w:divBdr>
            <w:top w:val="none" w:sz="0" w:space="0" w:color="auto"/>
            <w:left w:val="none" w:sz="0" w:space="0" w:color="auto"/>
            <w:bottom w:val="none" w:sz="0" w:space="0" w:color="auto"/>
            <w:right w:val="none" w:sz="0" w:space="0" w:color="auto"/>
          </w:divBdr>
          <w:divsChild>
            <w:div w:id="889070114">
              <w:marLeft w:val="0"/>
              <w:marRight w:val="0"/>
              <w:marTop w:val="0"/>
              <w:marBottom w:val="300"/>
              <w:divBdr>
                <w:top w:val="none" w:sz="0" w:space="0" w:color="auto"/>
                <w:left w:val="none" w:sz="0" w:space="0" w:color="auto"/>
                <w:bottom w:val="none" w:sz="0" w:space="0" w:color="auto"/>
                <w:right w:val="none" w:sz="0" w:space="0" w:color="auto"/>
              </w:divBdr>
              <w:divsChild>
                <w:div w:id="2049917619">
                  <w:marLeft w:val="0"/>
                  <w:marRight w:val="0"/>
                  <w:marTop w:val="0"/>
                  <w:marBottom w:val="300"/>
                  <w:divBdr>
                    <w:top w:val="none" w:sz="0" w:space="0" w:color="auto"/>
                    <w:left w:val="none" w:sz="0" w:space="0" w:color="auto"/>
                    <w:bottom w:val="none" w:sz="0" w:space="0" w:color="auto"/>
                    <w:right w:val="none" w:sz="0" w:space="0" w:color="auto"/>
                  </w:divBdr>
                </w:div>
                <w:div w:id="1450395357">
                  <w:marLeft w:val="0"/>
                  <w:marRight w:val="0"/>
                  <w:marTop w:val="0"/>
                  <w:marBottom w:val="300"/>
                  <w:divBdr>
                    <w:top w:val="none" w:sz="0" w:space="0" w:color="auto"/>
                    <w:left w:val="none" w:sz="0" w:space="0" w:color="auto"/>
                    <w:bottom w:val="none" w:sz="0" w:space="0" w:color="auto"/>
                    <w:right w:val="none" w:sz="0" w:space="0" w:color="auto"/>
                  </w:divBdr>
                </w:div>
                <w:div w:id="517500106">
                  <w:marLeft w:val="0"/>
                  <w:marRight w:val="0"/>
                  <w:marTop w:val="0"/>
                  <w:marBottom w:val="300"/>
                  <w:divBdr>
                    <w:top w:val="none" w:sz="0" w:space="0" w:color="auto"/>
                    <w:left w:val="none" w:sz="0" w:space="0" w:color="auto"/>
                    <w:bottom w:val="none" w:sz="0" w:space="0" w:color="auto"/>
                    <w:right w:val="none" w:sz="0" w:space="0" w:color="auto"/>
                  </w:divBdr>
                </w:div>
                <w:div w:id="528298541">
                  <w:marLeft w:val="0"/>
                  <w:marRight w:val="0"/>
                  <w:marTop w:val="0"/>
                  <w:marBottom w:val="300"/>
                  <w:divBdr>
                    <w:top w:val="none" w:sz="0" w:space="0" w:color="auto"/>
                    <w:left w:val="none" w:sz="0" w:space="0" w:color="auto"/>
                    <w:bottom w:val="none" w:sz="0" w:space="0" w:color="auto"/>
                    <w:right w:val="none" w:sz="0" w:space="0" w:color="auto"/>
                  </w:divBdr>
                </w:div>
                <w:div w:id="232591324">
                  <w:marLeft w:val="0"/>
                  <w:marRight w:val="0"/>
                  <w:marTop w:val="0"/>
                  <w:marBottom w:val="300"/>
                  <w:divBdr>
                    <w:top w:val="none" w:sz="0" w:space="0" w:color="auto"/>
                    <w:left w:val="none" w:sz="0" w:space="0" w:color="auto"/>
                    <w:bottom w:val="none" w:sz="0" w:space="0" w:color="auto"/>
                    <w:right w:val="none" w:sz="0" w:space="0" w:color="auto"/>
                  </w:divBdr>
                </w:div>
                <w:div w:id="79716875">
                  <w:marLeft w:val="0"/>
                  <w:marRight w:val="0"/>
                  <w:marTop w:val="0"/>
                  <w:marBottom w:val="300"/>
                  <w:divBdr>
                    <w:top w:val="none" w:sz="0" w:space="0" w:color="auto"/>
                    <w:left w:val="none" w:sz="0" w:space="0" w:color="auto"/>
                    <w:bottom w:val="none" w:sz="0" w:space="0" w:color="auto"/>
                    <w:right w:val="none" w:sz="0" w:space="0" w:color="auto"/>
                  </w:divBdr>
                </w:div>
                <w:div w:id="1932002115">
                  <w:marLeft w:val="0"/>
                  <w:marRight w:val="0"/>
                  <w:marTop w:val="0"/>
                  <w:marBottom w:val="300"/>
                  <w:divBdr>
                    <w:top w:val="none" w:sz="0" w:space="0" w:color="auto"/>
                    <w:left w:val="none" w:sz="0" w:space="0" w:color="auto"/>
                    <w:bottom w:val="none" w:sz="0" w:space="0" w:color="auto"/>
                    <w:right w:val="none" w:sz="0" w:space="0" w:color="auto"/>
                  </w:divBdr>
                </w:div>
                <w:div w:id="584919890">
                  <w:marLeft w:val="0"/>
                  <w:marRight w:val="0"/>
                  <w:marTop w:val="0"/>
                  <w:marBottom w:val="300"/>
                  <w:divBdr>
                    <w:top w:val="none" w:sz="0" w:space="0" w:color="auto"/>
                    <w:left w:val="none" w:sz="0" w:space="0" w:color="auto"/>
                    <w:bottom w:val="none" w:sz="0" w:space="0" w:color="auto"/>
                    <w:right w:val="none" w:sz="0" w:space="0" w:color="auto"/>
                  </w:divBdr>
                </w:div>
                <w:div w:id="1995135133">
                  <w:marLeft w:val="0"/>
                  <w:marRight w:val="0"/>
                  <w:marTop w:val="0"/>
                  <w:marBottom w:val="300"/>
                  <w:divBdr>
                    <w:top w:val="none" w:sz="0" w:space="0" w:color="auto"/>
                    <w:left w:val="none" w:sz="0" w:space="0" w:color="auto"/>
                    <w:bottom w:val="none" w:sz="0" w:space="0" w:color="auto"/>
                    <w:right w:val="none" w:sz="0" w:space="0" w:color="auto"/>
                  </w:divBdr>
                </w:div>
                <w:div w:id="773599518">
                  <w:marLeft w:val="0"/>
                  <w:marRight w:val="0"/>
                  <w:marTop w:val="0"/>
                  <w:marBottom w:val="300"/>
                  <w:divBdr>
                    <w:top w:val="none" w:sz="0" w:space="0" w:color="auto"/>
                    <w:left w:val="none" w:sz="0" w:space="0" w:color="auto"/>
                    <w:bottom w:val="none" w:sz="0" w:space="0" w:color="auto"/>
                    <w:right w:val="none" w:sz="0" w:space="0" w:color="auto"/>
                  </w:divBdr>
                </w:div>
                <w:div w:id="1628050062">
                  <w:marLeft w:val="0"/>
                  <w:marRight w:val="0"/>
                  <w:marTop w:val="0"/>
                  <w:marBottom w:val="300"/>
                  <w:divBdr>
                    <w:top w:val="none" w:sz="0" w:space="0" w:color="auto"/>
                    <w:left w:val="none" w:sz="0" w:space="0" w:color="auto"/>
                    <w:bottom w:val="none" w:sz="0" w:space="0" w:color="auto"/>
                    <w:right w:val="none" w:sz="0" w:space="0" w:color="auto"/>
                  </w:divBdr>
                </w:div>
                <w:div w:id="1755085592">
                  <w:marLeft w:val="0"/>
                  <w:marRight w:val="0"/>
                  <w:marTop w:val="0"/>
                  <w:marBottom w:val="300"/>
                  <w:divBdr>
                    <w:top w:val="none" w:sz="0" w:space="0" w:color="auto"/>
                    <w:left w:val="none" w:sz="0" w:space="0" w:color="auto"/>
                    <w:bottom w:val="none" w:sz="0" w:space="0" w:color="auto"/>
                    <w:right w:val="none" w:sz="0" w:space="0" w:color="auto"/>
                  </w:divBdr>
                </w:div>
                <w:div w:id="71247417">
                  <w:marLeft w:val="0"/>
                  <w:marRight w:val="0"/>
                  <w:marTop w:val="0"/>
                  <w:marBottom w:val="300"/>
                  <w:divBdr>
                    <w:top w:val="none" w:sz="0" w:space="0" w:color="auto"/>
                    <w:left w:val="none" w:sz="0" w:space="0" w:color="auto"/>
                    <w:bottom w:val="none" w:sz="0" w:space="0" w:color="auto"/>
                    <w:right w:val="none" w:sz="0" w:space="0" w:color="auto"/>
                  </w:divBdr>
                </w:div>
                <w:div w:id="2013335735">
                  <w:marLeft w:val="0"/>
                  <w:marRight w:val="0"/>
                  <w:marTop w:val="0"/>
                  <w:marBottom w:val="300"/>
                  <w:divBdr>
                    <w:top w:val="none" w:sz="0" w:space="0" w:color="auto"/>
                    <w:left w:val="none" w:sz="0" w:space="0" w:color="auto"/>
                    <w:bottom w:val="none" w:sz="0" w:space="0" w:color="auto"/>
                    <w:right w:val="none" w:sz="0" w:space="0" w:color="auto"/>
                  </w:divBdr>
                </w:div>
                <w:div w:id="1528324343">
                  <w:marLeft w:val="0"/>
                  <w:marRight w:val="0"/>
                  <w:marTop w:val="0"/>
                  <w:marBottom w:val="300"/>
                  <w:divBdr>
                    <w:top w:val="none" w:sz="0" w:space="0" w:color="auto"/>
                    <w:left w:val="none" w:sz="0" w:space="0" w:color="auto"/>
                    <w:bottom w:val="none" w:sz="0" w:space="0" w:color="auto"/>
                    <w:right w:val="none" w:sz="0" w:space="0" w:color="auto"/>
                  </w:divBdr>
                </w:div>
                <w:div w:id="2060470147">
                  <w:marLeft w:val="0"/>
                  <w:marRight w:val="0"/>
                  <w:marTop w:val="0"/>
                  <w:marBottom w:val="300"/>
                  <w:divBdr>
                    <w:top w:val="none" w:sz="0" w:space="0" w:color="auto"/>
                    <w:left w:val="none" w:sz="0" w:space="0" w:color="auto"/>
                    <w:bottom w:val="none" w:sz="0" w:space="0" w:color="auto"/>
                    <w:right w:val="none" w:sz="0" w:space="0" w:color="auto"/>
                  </w:divBdr>
                </w:div>
                <w:div w:id="2027319083">
                  <w:marLeft w:val="0"/>
                  <w:marRight w:val="0"/>
                  <w:marTop w:val="0"/>
                  <w:marBottom w:val="300"/>
                  <w:divBdr>
                    <w:top w:val="none" w:sz="0" w:space="0" w:color="auto"/>
                    <w:left w:val="none" w:sz="0" w:space="0" w:color="auto"/>
                    <w:bottom w:val="none" w:sz="0" w:space="0" w:color="auto"/>
                    <w:right w:val="none" w:sz="0" w:space="0" w:color="auto"/>
                  </w:divBdr>
                </w:div>
                <w:div w:id="1752193937">
                  <w:marLeft w:val="0"/>
                  <w:marRight w:val="0"/>
                  <w:marTop w:val="0"/>
                  <w:marBottom w:val="300"/>
                  <w:divBdr>
                    <w:top w:val="none" w:sz="0" w:space="0" w:color="auto"/>
                    <w:left w:val="none" w:sz="0" w:space="0" w:color="auto"/>
                    <w:bottom w:val="none" w:sz="0" w:space="0" w:color="auto"/>
                    <w:right w:val="none" w:sz="0" w:space="0" w:color="auto"/>
                  </w:divBdr>
                </w:div>
                <w:div w:id="1579091430">
                  <w:marLeft w:val="0"/>
                  <w:marRight w:val="0"/>
                  <w:marTop w:val="0"/>
                  <w:marBottom w:val="300"/>
                  <w:divBdr>
                    <w:top w:val="none" w:sz="0" w:space="0" w:color="auto"/>
                    <w:left w:val="none" w:sz="0" w:space="0" w:color="auto"/>
                    <w:bottom w:val="none" w:sz="0" w:space="0" w:color="auto"/>
                    <w:right w:val="none" w:sz="0" w:space="0" w:color="auto"/>
                  </w:divBdr>
                </w:div>
                <w:div w:id="1333141077">
                  <w:marLeft w:val="0"/>
                  <w:marRight w:val="0"/>
                  <w:marTop w:val="0"/>
                  <w:marBottom w:val="300"/>
                  <w:divBdr>
                    <w:top w:val="none" w:sz="0" w:space="0" w:color="auto"/>
                    <w:left w:val="none" w:sz="0" w:space="0" w:color="auto"/>
                    <w:bottom w:val="none" w:sz="0" w:space="0" w:color="auto"/>
                    <w:right w:val="none" w:sz="0" w:space="0" w:color="auto"/>
                  </w:divBdr>
                </w:div>
                <w:div w:id="680162339">
                  <w:marLeft w:val="0"/>
                  <w:marRight w:val="0"/>
                  <w:marTop w:val="0"/>
                  <w:marBottom w:val="300"/>
                  <w:divBdr>
                    <w:top w:val="none" w:sz="0" w:space="0" w:color="auto"/>
                    <w:left w:val="none" w:sz="0" w:space="0" w:color="auto"/>
                    <w:bottom w:val="none" w:sz="0" w:space="0" w:color="auto"/>
                    <w:right w:val="none" w:sz="0" w:space="0" w:color="auto"/>
                  </w:divBdr>
                </w:div>
                <w:div w:id="423067190">
                  <w:marLeft w:val="0"/>
                  <w:marRight w:val="0"/>
                  <w:marTop w:val="0"/>
                  <w:marBottom w:val="300"/>
                  <w:divBdr>
                    <w:top w:val="none" w:sz="0" w:space="0" w:color="auto"/>
                    <w:left w:val="none" w:sz="0" w:space="0" w:color="auto"/>
                    <w:bottom w:val="none" w:sz="0" w:space="0" w:color="auto"/>
                    <w:right w:val="none" w:sz="0" w:space="0" w:color="auto"/>
                  </w:divBdr>
                </w:div>
                <w:div w:id="2147233805">
                  <w:marLeft w:val="0"/>
                  <w:marRight w:val="0"/>
                  <w:marTop w:val="0"/>
                  <w:marBottom w:val="300"/>
                  <w:divBdr>
                    <w:top w:val="none" w:sz="0" w:space="0" w:color="auto"/>
                    <w:left w:val="none" w:sz="0" w:space="0" w:color="auto"/>
                    <w:bottom w:val="none" w:sz="0" w:space="0" w:color="auto"/>
                    <w:right w:val="none" w:sz="0" w:space="0" w:color="auto"/>
                  </w:divBdr>
                </w:div>
                <w:div w:id="193814523">
                  <w:marLeft w:val="0"/>
                  <w:marRight w:val="0"/>
                  <w:marTop w:val="0"/>
                  <w:marBottom w:val="300"/>
                  <w:divBdr>
                    <w:top w:val="none" w:sz="0" w:space="0" w:color="auto"/>
                    <w:left w:val="none" w:sz="0" w:space="0" w:color="auto"/>
                    <w:bottom w:val="none" w:sz="0" w:space="0" w:color="auto"/>
                    <w:right w:val="none" w:sz="0" w:space="0" w:color="auto"/>
                  </w:divBdr>
                </w:div>
                <w:div w:id="1235629694">
                  <w:marLeft w:val="0"/>
                  <w:marRight w:val="0"/>
                  <w:marTop w:val="0"/>
                  <w:marBottom w:val="300"/>
                  <w:divBdr>
                    <w:top w:val="none" w:sz="0" w:space="0" w:color="auto"/>
                    <w:left w:val="none" w:sz="0" w:space="0" w:color="auto"/>
                    <w:bottom w:val="none" w:sz="0" w:space="0" w:color="auto"/>
                    <w:right w:val="none" w:sz="0" w:space="0" w:color="auto"/>
                  </w:divBdr>
                </w:div>
                <w:div w:id="452940660">
                  <w:marLeft w:val="0"/>
                  <w:marRight w:val="0"/>
                  <w:marTop w:val="0"/>
                  <w:marBottom w:val="300"/>
                  <w:divBdr>
                    <w:top w:val="none" w:sz="0" w:space="0" w:color="auto"/>
                    <w:left w:val="none" w:sz="0" w:space="0" w:color="auto"/>
                    <w:bottom w:val="none" w:sz="0" w:space="0" w:color="auto"/>
                    <w:right w:val="none" w:sz="0" w:space="0" w:color="auto"/>
                  </w:divBdr>
                </w:div>
                <w:div w:id="903027314">
                  <w:marLeft w:val="0"/>
                  <w:marRight w:val="0"/>
                  <w:marTop w:val="0"/>
                  <w:marBottom w:val="300"/>
                  <w:divBdr>
                    <w:top w:val="none" w:sz="0" w:space="0" w:color="auto"/>
                    <w:left w:val="none" w:sz="0" w:space="0" w:color="auto"/>
                    <w:bottom w:val="none" w:sz="0" w:space="0" w:color="auto"/>
                    <w:right w:val="none" w:sz="0" w:space="0" w:color="auto"/>
                  </w:divBdr>
                </w:div>
                <w:div w:id="122577105">
                  <w:marLeft w:val="0"/>
                  <w:marRight w:val="0"/>
                  <w:marTop w:val="0"/>
                  <w:marBottom w:val="300"/>
                  <w:divBdr>
                    <w:top w:val="none" w:sz="0" w:space="0" w:color="auto"/>
                    <w:left w:val="none" w:sz="0" w:space="0" w:color="auto"/>
                    <w:bottom w:val="none" w:sz="0" w:space="0" w:color="auto"/>
                    <w:right w:val="none" w:sz="0" w:space="0" w:color="auto"/>
                  </w:divBdr>
                </w:div>
                <w:div w:id="1284382520">
                  <w:marLeft w:val="0"/>
                  <w:marRight w:val="0"/>
                  <w:marTop w:val="0"/>
                  <w:marBottom w:val="300"/>
                  <w:divBdr>
                    <w:top w:val="none" w:sz="0" w:space="0" w:color="auto"/>
                    <w:left w:val="none" w:sz="0" w:space="0" w:color="auto"/>
                    <w:bottom w:val="none" w:sz="0" w:space="0" w:color="auto"/>
                    <w:right w:val="none" w:sz="0" w:space="0" w:color="auto"/>
                  </w:divBdr>
                </w:div>
                <w:div w:id="666323941">
                  <w:marLeft w:val="0"/>
                  <w:marRight w:val="0"/>
                  <w:marTop w:val="0"/>
                  <w:marBottom w:val="300"/>
                  <w:divBdr>
                    <w:top w:val="none" w:sz="0" w:space="0" w:color="auto"/>
                    <w:left w:val="none" w:sz="0" w:space="0" w:color="auto"/>
                    <w:bottom w:val="none" w:sz="0" w:space="0" w:color="auto"/>
                    <w:right w:val="none" w:sz="0" w:space="0" w:color="auto"/>
                  </w:divBdr>
                </w:div>
                <w:div w:id="1059938552">
                  <w:marLeft w:val="0"/>
                  <w:marRight w:val="0"/>
                  <w:marTop w:val="0"/>
                  <w:marBottom w:val="300"/>
                  <w:divBdr>
                    <w:top w:val="none" w:sz="0" w:space="0" w:color="auto"/>
                    <w:left w:val="none" w:sz="0" w:space="0" w:color="auto"/>
                    <w:bottom w:val="none" w:sz="0" w:space="0" w:color="auto"/>
                    <w:right w:val="none" w:sz="0" w:space="0" w:color="auto"/>
                  </w:divBdr>
                </w:div>
                <w:div w:id="921375671">
                  <w:marLeft w:val="0"/>
                  <w:marRight w:val="0"/>
                  <w:marTop w:val="0"/>
                  <w:marBottom w:val="300"/>
                  <w:divBdr>
                    <w:top w:val="none" w:sz="0" w:space="0" w:color="auto"/>
                    <w:left w:val="none" w:sz="0" w:space="0" w:color="auto"/>
                    <w:bottom w:val="none" w:sz="0" w:space="0" w:color="auto"/>
                    <w:right w:val="none" w:sz="0" w:space="0" w:color="auto"/>
                  </w:divBdr>
                </w:div>
                <w:div w:id="1691104086">
                  <w:marLeft w:val="0"/>
                  <w:marRight w:val="0"/>
                  <w:marTop w:val="0"/>
                  <w:marBottom w:val="300"/>
                  <w:divBdr>
                    <w:top w:val="none" w:sz="0" w:space="0" w:color="auto"/>
                    <w:left w:val="none" w:sz="0" w:space="0" w:color="auto"/>
                    <w:bottom w:val="none" w:sz="0" w:space="0" w:color="auto"/>
                    <w:right w:val="none" w:sz="0" w:space="0" w:color="auto"/>
                  </w:divBdr>
                </w:div>
                <w:div w:id="272641004">
                  <w:marLeft w:val="0"/>
                  <w:marRight w:val="0"/>
                  <w:marTop w:val="0"/>
                  <w:marBottom w:val="300"/>
                  <w:divBdr>
                    <w:top w:val="none" w:sz="0" w:space="0" w:color="auto"/>
                    <w:left w:val="none" w:sz="0" w:space="0" w:color="auto"/>
                    <w:bottom w:val="none" w:sz="0" w:space="0" w:color="auto"/>
                    <w:right w:val="none" w:sz="0" w:space="0" w:color="auto"/>
                  </w:divBdr>
                </w:div>
                <w:div w:id="2854299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12752061">
      <w:bodyDiv w:val="1"/>
      <w:marLeft w:val="0"/>
      <w:marRight w:val="0"/>
      <w:marTop w:val="0"/>
      <w:marBottom w:val="0"/>
      <w:divBdr>
        <w:top w:val="none" w:sz="0" w:space="0" w:color="auto"/>
        <w:left w:val="none" w:sz="0" w:space="0" w:color="auto"/>
        <w:bottom w:val="none" w:sz="0" w:space="0" w:color="auto"/>
        <w:right w:val="none" w:sz="0" w:space="0" w:color="auto"/>
      </w:divBdr>
    </w:div>
    <w:div w:id="1322923477">
      <w:bodyDiv w:val="1"/>
      <w:marLeft w:val="0"/>
      <w:marRight w:val="0"/>
      <w:marTop w:val="0"/>
      <w:marBottom w:val="0"/>
      <w:divBdr>
        <w:top w:val="none" w:sz="0" w:space="0" w:color="auto"/>
        <w:left w:val="none" w:sz="0" w:space="0" w:color="auto"/>
        <w:bottom w:val="none" w:sz="0" w:space="0" w:color="auto"/>
        <w:right w:val="none" w:sz="0" w:space="0" w:color="auto"/>
      </w:divBdr>
    </w:div>
    <w:div w:id="1618414560">
      <w:bodyDiv w:val="1"/>
      <w:marLeft w:val="0"/>
      <w:marRight w:val="0"/>
      <w:marTop w:val="0"/>
      <w:marBottom w:val="0"/>
      <w:divBdr>
        <w:top w:val="none" w:sz="0" w:space="0" w:color="auto"/>
        <w:left w:val="none" w:sz="0" w:space="0" w:color="auto"/>
        <w:bottom w:val="none" w:sz="0" w:space="0" w:color="auto"/>
        <w:right w:val="none" w:sz="0" w:space="0" w:color="auto"/>
      </w:divBdr>
    </w:div>
    <w:div w:id="1694649767">
      <w:bodyDiv w:val="1"/>
      <w:marLeft w:val="0"/>
      <w:marRight w:val="0"/>
      <w:marTop w:val="0"/>
      <w:marBottom w:val="0"/>
      <w:divBdr>
        <w:top w:val="none" w:sz="0" w:space="0" w:color="auto"/>
        <w:left w:val="none" w:sz="0" w:space="0" w:color="auto"/>
        <w:bottom w:val="none" w:sz="0" w:space="0" w:color="auto"/>
        <w:right w:val="none" w:sz="0" w:space="0" w:color="auto"/>
      </w:divBdr>
      <w:divsChild>
        <w:div w:id="1277173308">
          <w:marLeft w:val="0"/>
          <w:marRight w:val="0"/>
          <w:marTop w:val="0"/>
          <w:marBottom w:val="0"/>
          <w:divBdr>
            <w:top w:val="none" w:sz="0" w:space="0" w:color="auto"/>
            <w:left w:val="none" w:sz="0" w:space="0" w:color="auto"/>
            <w:bottom w:val="none" w:sz="0" w:space="0" w:color="auto"/>
            <w:right w:val="none" w:sz="0" w:space="0" w:color="auto"/>
          </w:divBdr>
          <w:divsChild>
            <w:div w:id="719744340">
              <w:marLeft w:val="0"/>
              <w:marRight w:val="0"/>
              <w:marTop w:val="0"/>
              <w:marBottom w:val="0"/>
              <w:divBdr>
                <w:top w:val="none" w:sz="0" w:space="0" w:color="auto"/>
                <w:left w:val="none" w:sz="0" w:space="0" w:color="auto"/>
                <w:bottom w:val="none" w:sz="0" w:space="0" w:color="auto"/>
                <w:right w:val="none" w:sz="0" w:space="0" w:color="auto"/>
              </w:divBdr>
              <w:divsChild>
                <w:div w:id="602374057">
                  <w:marLeft w:val="0"/>
                  <w:marRight w:val="0"/>
                  <w:marTop w:val="0"/>
                  <w:marBottom w:val="0"/>
                  <w:divBdr>
                    <w:top w:val="none" w:sz="0" w:space="0" w:color="auto"/>
                    <w:left w:val="none" w:sz="0" w:space="0" w:color="auto"/>
                    <w:bottom w:val="none" w:sz="0" w:space="0" w:color="auto"/>
                    <w:right w:val="none" w:sz="0" w:space="0" w:color="auto"/>
                  </w:divBdr>
                  <w:divsChild>
                    <w:div w:id="1241479771">
                      <w:marLeft w:val="0"/>
                      <w:marRight w:val="0"/>
                      <w:marTop w:val="0"/>
                      <w:marBottom w:val="0"/>
                      <w:divBdr>
                        <w:top w:val="none" w:sz="0" w:space="0" w:color="auto"/>
                        <w:left w:val="none" w:sz="0" w:space="0" w:color="auto"/>
                        <w:bottom w:val="none" w:sz="0" w:space="0" w:color="auto"/>
                        <w:right w:val="none" w:sz="0" w:space="0" w:color="auto"/>
                      </w:divBdr>
                      <w:divsChild>
                        <w:div w:id="2073113259">
                          <w:marLeft w:val="0"/>
                          <w:marRight w:val="0"/>
                          <w:marTop w:val="0"/>
                          <w:marBottom w:val="0"/>
                          <w:divBdr>
                            <w:top w:val="none" w:sz="0" w:space="0" w:color="auto"/>
                            <w:left w:val="none" w:sz="0" w:space="0" w:color="auto"/>
                            <w:bottom w:val="none" w:sz="0" w:space="0" w:color="auto"/>
                            <w:right w:val="none" w:sz="0" w:space="0" w:color="auto"/>
                          </w:divBdr>
                        </w:div>
                        <w:div w:id="1466391280">
                          <w:marLeft w:val="0"/>
                          <w:marRight w:val="0"/>
                          <w:marTop w:val="0"/>
                          <w:marBottom w:val="0"/>
                          <w:divBdr>
                            <w:top w:val="none" w:sz="0" w:space="0" w:color="auto"/>
                            <w:left w:val="none" w:sz="0" w:space="0" w:color="auto"/>
                            <w:bottom w:val="none" w:sz="0" w:space="0" w:color="auto"/>
                            <w:right w:val="none" w:sz="0" w:space="0" w:color="auto"/>
                          </w:divBdr>
                          <w:divsChild>
                            <w:div w:id="1638027715">
                              <w:marLeft w:val="0"/>
                              <w:marRight w:val="0"/>
                              <w:marTop w:val="0"/>
                              <w:marBottom w:val="0"/>
                              <w:divBdr>
                                <w:top w:val="none" w:sz="0" w:space="0" w:color="auto"/>
                                <w:left w:val="none" w:sz="0" w:space="0" w:color="auto"/>
                                <w:bottom w:val="none" w:sz="0" w:space="0" w:color="auto"/>
                                <w:right w:val="none" w:sz="0" w:space="0" w:color="auto"/>
                              </w:divBdr>
                              <w:divsChild>
                                <w:div w:id="1662348885">
                                  <w:marLeft w:val="0"/>
                                  <w:marRight w:val="0"/>
                                  <w:marTop w:val="45"/>
                                  <w:marBottom w:val="0"/>
                                  <w:divBdr>
                                    <w:top w:val="single" w:sz="6" w:space="11" w:color="000000"/>
                                    <w:left w:val="none" w:sz="0" w:space="0" w:color="auto"/>
                                    <w:bottom w:val="none" w:sz="0" w:space="0" w:color="auto"/>
                                    <w:right w:val="none" w:sz="0" w:space="0" w:color="auto"/>
                                  </w:divBdr>
                                  <w:divsChild>
                                    <w:div w:id="634525520">
                                      <w:marLeft w:val="0"/>
                                      <w:marRight w:val="0"/>
                                      <w:marTop w:val="75"/>
                                      <w:marBottom w:val="0"/>
                                      <w:divBdr>
                                        <w:top w:val="none" w:sz="0" w:space="0" w:color="auto"/>
                                        <w:left w:val="none" w:sz="0" w:space="0" w:color="auto"/>
                                        <w:bottom w:val="none" w:sz="0" w:space="0" w:color="auto"/>
                                        <w:right w:val="none" w:sz="0" w:space="0" w:color="auto"/>
                                      </w:divBdr>
                                      <w:divsChild>
                                        <w:div w:id="316998465">
                                          <w:marLeft w:val="0"/>
                                          <w:marRight w:val="0"/>
                                          <w:marTop w:val="0"/>
                                          <w:marBottom w:val="225"/>
                                          <w:divBdr>
                                            <w:top w:val="none" w:sz="0" w:space="0" w:color="auto"/>
                                            <w:left w:val="none" w:sz="0" w:space="0" w:color="auto"/>
                                            <w:bottom w:val="none" w:sz="0" w:space="0" w:color="auto"/>
                                            <w:right w:val="none" w:sz="0" w:space="0" w:color="auto"/>
                                          </w:divBdr>
                                        </w:div>
                                        <w:div w:id="110048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96013">
                              <w:marLeft w:val="0"/>
                              <w:marRight w:val="0"/>
                              <w:marTop w:val="0"/>
                              <w:marBottom w:val="0"/>
                              <w:divBdr>
                                <w:top w:val="none" w:sz="0" w:space="0" w:color="auto"/>
                                <w:left w:val="none" w:sz="0" w:space="0" w:color="auto"/>
                                <w:bottom w:val="none" w:sz="0" w:space="0" w:color="auto"/>
                                <w:right w:val="none" w:sz="0" w:space="0" w:color="auto"/>
                              </w:divBdr>
                              <w:divsChild>
                                <w:div w:id="531768608">
                                  <w:marLeft w:val="0"/>
                                  <w:marRight w:val="0"/>
                                  <w:marTop w:val="0"/>
                                  <w:marBottom w:val="0"/>
                                  <w:divBdr>
                                    <w:top w:val="none" w:sz="0" w:space="0" w:color="auto"/>
                                    <w:left w:val="none" w:sz="0" w:space="0" w:color="auto"/>
                                    <w:bottom w:val="none" w:sz="0" w:space="0" w:color="auto"/>
                                    <w:right w:val="none" w:sz="0" w:space="0" w:color="auto"/>
                                  </w:divBdr>
                                  <w:divsChild>
                                    <w:div w:id="1107887469">
                                      <w:marLeft w:val="0"/>
                                      <w:marRight w:val="0"/>
                                      <w:marTop w:val="0"/>
                                      <w:marBottom w:val="0"/>
                                      <w:divBdr>
                                        <w:top w:val="none" w:sz="0" w:space="0" w:color="auto"/>
                                        <w:left w:val="none" w:sz="0" w:space="0" w:color="auto"/>
                                        <w:bottom w:val="none" w:sz="0" w:space="0" w:color="auto"/>
                                        <w:right w:val="none" w:sz="0" w:space="0" w:color="auto"/>
                                      </w:divBdr>
                                    </w:div>
                                    <w:div w:id="1089615671">
                                      <w:marLeft w:val="0"/>
                                      <w:marRight w:val="0"/>
                                      <w:marTop w:val="0"/>
                                      <w:marBottom w:val="0"/>
                                      <w:divBdr>
                                        <w:top w:val="none" w:sz="0" w:space="0" w:color="auto"/>
                                        <w:left w:val="none" w:sz="0" w:space="0" w:color="auto"/>
                                        <w:bottom w:val="none" w:sz="0" w:space="0" w:color="auto"/>
                                        <w:right w:val="none" w:sz="0" w:space="0" w:color="auto"/>
                                      </w:divBdr>
                                    </w:div>
                                    <w:div w:id="1458647105">
                                      <w:marLeft w:val="0"/>
                                      <w:marRight w:val="0"/>
                                      <w:marTop w:val="0"/>
                                      <w:marBottom w:val="0"/>
                                      <w:divBdr>
                                        <w:top w:val="none" w:sz="0" w:space="0" w:color="auto"/>
                                        <w:left w:val="none" w:sz="0" w:space="0" w:color="auto"/>
                                        <w:bottom w:val="none" w:sz="0" w:space="0" w:color="auto"/>
                                        <w:right w:val="none" w:sz="0" w:space="0" w:color="auto"/>
                                      </w:divBdr>
                                    </w:div>
                                    <w:div w:id="1075931913">
                                      <w:marLeft w:val="0"/>
                                      <w:marRight w:val="0"/>
                                      <w:marTop w:val="0"/>
                                      <w:marBottom w:val="0"/>
                                      <w:divBdr>
                                        <w:top w:val="none" w:sz="0" w:space="0" w:color="auto"/>
                                        <w:left w:val="none" w:sz="0" w:space="0" w:color="auto"/>
                                        <w:bottom w:val="none" w:sz="0" w:space="0" w:color="auto"/>
                                        <w:right w:val="none" w:sz="0" w:space="0" w:color="auto"/>
                                      </w:divBdr>
                                    </w:div>
                                    <w:div w:id="1358002825">
                                      <w:marLeft w:val="0"/>
                                      <w:marRight w:val="0"/>
                                      <w:marTop w:val="0"/>
                                      <w:marBottom w:val="0"/>
                                      <w:divBdr>
                                        <w:top w:val="none" w:sz="0" w:space="0" w:color="auto"/>
                                        <w:left w:val="none" w:sz="0" w:space="0" w:color="auto"/>
                                        <w:bottom w:val="none" w:sz="0" w:space="0" w:color="auto"/>
                                        <w:right w:val="none" w:sz="0" w:space="0" w:color="auto"/>
                                      </w:divBdr>
                                    </w:div>
                                    <w:div w:id="213389120">
                                      <w:marLeft w:val="0"/>
                                      <w:marRight w:val="0"/>
                                      <w:marTop w:val="0"/>
                                      <w:marBottom w:val="0"/>
                                      <w:divBdr>
                                        <w:top w:val="none" w:sz="0" w:space="0" w:color="auto"/>
                                        <w:left w:val="none" w:sz="0" w:space="0" w:color="auto"/>
                                        <w:bottom w:val="none" w:sz="0" w:space="0" w:color="auto"/>
                                        <w:right w:val="none" w:sz="0" w:space="0" w:color="auto"/>
                                      </w:divBdr>
                                    </w:div>
                                    <w:div w:id="212741134">
                                      <w:marLeft w:val="0"/>
                                      <w:marRight w:val="0"/>
                                      <w:marTop w:val="0"/>
                                      <w:marBottom w:val="0"/>
                                      <w:divBdr>
                                        <w:top w:val="none" w:sz="0" w:space="0" w:color="auto"/>
                                        <w:left w:val="none" w:sz="0" w:space="0" w:color="auto"/>
                                        <w:bottom w:val="none" w:sz="0" w:space="0" w:color="auto"/>
                                        <w:right w:val="none" w:sz="0" w:space="0" w:color="auto"/>
                                      </w:divBdr>
                                    </w:div>
                                    <w:div w:id="914361746">
                                      <w:marLeft w:val="0"/>
                                      <w:marRight w:val="0"/>
                                      <w:marTop w:val="0"/>
                                      <w:marBottom w:val="0"/>
                                      <w:divBdr>
                                        <w:top w:val="none" w:sz="0" w:space="0" w:color="auto"/>
                                        <w:left w:val="none" w:sz="0" w:space="0" w:color="auto"/>
                                        <w:bottom w:val="none" w:sz="0" w:space="0" w:color="auto"/>
                                        <w:right w:val="none" w:sz="0" w:space="0" w:color="auto"/>
                                      </w:divBdr>
                                    </w:div>
                                    <w:div w:id="331420808">
                                      <w:marLeft w:val="0"/>
                                      <w:marRight w:val="0"/>
                                      <w:marTop w:val="0"/>
                                      <w:marBottom w:val="0"/>
                                      <w:divBdr>
                                        <w:top w:val="none" w:sz="0" w:space="0" w:color="auto"/>
                                        <w:left w:val="none" w:sz="0" w:space="0" w:color="auto"/>
                                        <w:bottom w:val="none" w:sz="0" w:space="0" w:color="auto"/>
                                        <w:right w:val="none" w:sz="0" w:space="0" w:color="auto"/>
                                      </w:divBdr>
                                    </w:div>
                                    <w:div w:id="1181553443">
                                      <w:marLeft w:val="0"/>
                                      <w:marRight w:val="0"/>
                                      <w:marTop w:val="0"/>
                                      <w:marBottom w:val="0"/>
                                      <w:divBdr>
                                        <w:top w:val="none" w:sz="0" w:space="0" w:color="auto"/>
                                        <w:left w:val="none" w:sz="0" w:space="0" w:color="auto"/>
                                        <w:bottom w:val="none" w:sz="0" w:space="0" w:color="auto"/>
                                        <w:right w:val="none" w:sz="0" w:space="0" w:color="auto"/>
                                      </w:divBdr>
                                    </w:div>
                                    <w:div w:id="639655768">
                                      <w:marLeft w:val="0"/>
                                      <w:marRight w:val="0"/>
                                      <w:marTop w:val="0"/>
                                      <w:marBottom w:val="0"/>
                                      <w:divBdr>
                                        <w:top w:val="none" w:sz="0" w:space="0" w:color="auto"/>
                                        <w:left w:val="none" w:sz="0" w:space="0" w:color="auto"/>
                                        <w:bottom w:val="none" w:sz="0" w:space="0" w:color="auto"/>
                                        <w:right w:val="none" w:sz="0" w:space="0" w:color="auto"/>
                                      </w:divBdr>
                                    </w:div>
                                    <w:div w:id="13772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6931863">
      <w:bodyDiv w:val="1"/>
      <w:marLeft w:val="0"/>
      <w:marRight w:val="0"/>
      <w:marTop w:val="0"/>
      <w:marBottom w:val="0"/>
      <w:divBdr>
        <w:top w:val="none" w:sz="0" w:space="0" w:color="auto"/>
        <w:left w:val="none" w:sz="0" w:space="0" w:color="auto"/>
        <w:bottom w:val="none" w:sz="0" w:space="0" w:color="auto"/>
        <w:right w:val="none" w:sz="0" w:space="0" w:color="auto"/>
      </w:divBdr>
    </w:div>
    <w:div w:id="1732189782">
      <w:bodyDiv w:val="1"/>
      <w:marLeft w:val="0"/>
      <w:marRight w:val="0"/>
      <w:marTop w:val="0"/>
      <w:marBottom w:val="0"/>
      <w:divBdr>
        <w:top w:val="none" w:sz="0" w:space="0" w:color="auto"/>
        <w:left w:val="none" w:sz="0" w:space="0" w:color="auto"/>
        <w:bottom w:val="none" w:sz="0" w:space="0" w:color="auto"/>
        <w:right w:val="none" w:sz="0" w:space="0" w:color="auto"/>
      </w:divBdr>
    </w:div>
    <w:div w:id="1766607536">
      <w:bodyDiv w:val="1"/>
      <w:marLeft w:val="0"/>
      <w:marRight w:val="0"/>
      <w:marTop w:val="0"/>
      <w:marBottom w:val="0"/>
      <w:divBdr>
        <w:top w:val="none" w:sz="0" w:space="0" w:color="auto"/>
        <w:left w:val="none" w:sz="0" w:space="0" w:color="auto"/>
        <w:bottom w:val="none" w:sz="0" w:space="0" w:color="auto"/>
        <w:right w:val="none" w:sz="0" w:space="0" w:color="auto"/>
      </w:divBdr>
    </w:div>
    <w:div w:id="1787188294">
      <w:bodyDiv w:val="1"/>
      <w:marLeft w:val="0"/>
      <w:marRight w:val="0"/>
      <w:marTop w:val="0"/>
      <w:marBottom w:val="0"/>
      <w:divBdr>
        <w:top w:val="none" w:sz="0" w:space="0" w:color="auto"/>
        <w:left w:val="none" w:sz="0" w:space="0" w:color="auto"/>
        <w:bottom w:val="none" w:sz="0" w:space="0" w:color="auto"/>
        <w:right w:val="none" w:sz="0" w:space="0" w:color="auto"/>
      </w:divBdr>
    </w:div>
    <w:div w:id="1813984509">
      <w:bodyDiv w:val="1"/>
      <w:marLeft w:val="0"/>
      <w:marRight w:val="0"/>
      <w:marTop w:val="0"/>
      <w:marBottom w:val="0"/>
      <w:divBdr>
        <w:top w:val="none" w:sz="0" w:space="0" w:color="auto"/>
        <w:left w:val="none" w:sz="0" w:space="0" w:color="auto"/>
        <w:bottom w:val="none" w:sz="0" w:space="0" w:color="auto"/>
        <w:right w:val="none" w:sz="0" w:space="0" w:color="auto"/>
      </w:divBdr>
      <w:divsChild>
        <w:div w:id="943540549">
          <w:marLeft w:val="0"/>
          <w:marRight w:val="0"/>
          <w:marTop w:val="0"/>
          <w:marBottom w:val="0"/>
          <w:divBdr>
            <w:top w:val="none" w:sz="0" w:space="0" w:color="auto"/>
            <w:left w:val="none" w:sz="0" w:space="0" w:color="auto"/>
            <w:bottom w:val="none" w:sz="0" w:space="0" w:color="auto"/>
            <w:right w:val="none" w:sz="0" w:space="0" w:color="auto"/>
          </w:divBdr>
          <w:divsChild>
            <w:div w:id="804156429">
              <w:marLeft w:val="0"/>
              <w:marRight w:val="0"/>
              <w:marTop w:val="0"/>
              <w:marBottom w:val="300"/>
              <w:divBdr>
                <w:top w:val="none" w:sz="0" w:space="0" w:color="auto"/>
                <w:left w:val="none" w:sz="0" w:space="0" w:color="auto"/>
                <w:bottom w:val="none" w:sz="0" w:space="0" w:color="auto"/>
                <w:right w:val="none" w:sz="0" w:space="0" w:color="auto"/>
              </w:divBdr>
              <w:divsChild>
                <w:div w:id="1864518872">
                  <w:marLeft w:val="0"/>
                  <w:marRight w:val="0"/>
                  <w:marTop w:val="0"/>
                  <w:marBottom w:val="300"/>
                  <w:divBdr>
                    <w:top w:val="none" w:sz="0" w:space="0" w:color="auto"/>
                    <w:left w:val="none" w:sz="0" w:space="0" w:color="auto"/>
                    <w:bottom w:val="none" w:sz="0" w:space="0" w:color="auto"/>
                    <w:right w:val="none" w:sz="0" w:space="0" w:color="auto"/>
                  </w:divBdr>
                </w:div>
                <w:div w:id="658577770">
                  <w:marLeft w:val="0"/>
                  <w:marRight w:val="0"/>
                  <w:marTop w:val="0"/>
                  <w:marBottom w:val="300"/>
                  <w:divBdr>
                    <w:top w:val="none" w:sz="0" w:space="0" w:color="auto"/>
                    <w:left w:val="none" w:sz="0" w:space="0" w:color="auto"/>
                    <w:bottom w:val="none" w:sz="0" w:space="0" w:color="auto"/>
                    <w:right w:val="none" w:sz="0" w:space="0" w:color="auto"/>
                  </w:divBdr>
                </w:div>
                <w:div w:id="385757405">
                  <w:marLeft w:val="0"/>
                  <w:marRight w:val="0"/>
                  <w:marTop w:val="0"/>
                  <w:marBottom w:val="300"/>
                  <w:divBdr>
                    <w:top w:val="none" w:sz="0" w:space="0" w:color="auto"/>
                    <w:left w:val="none" w:sz="0" w:space="0" w:color="auto"/>
                    <w:bottom w:val="none" w:sz="0" w:space="0" w:color="auto"/>
                    <w:right w:val="none" w:sz="0" w:space="0" w:color="auto"/>
                  </w:divBdr>
                </w:div>
                <w:div w:id="383918887">
                  <w:marLeft w:val="0"/>
                  <w:marRight w:val="0"/>
                  <w:marTop w:val="0"/>
                  <w:marBottom w:val="300"/>
                  <w:divBdr>
                    <w:top w:val="none" w:sz="0" w:space="0" w:color="auto"/>
                    <w:left w:val="none" w:sz="0" w:space="0" w:color="auto"/>
                    <w:bottom w:val="none" w:sz="0" w:space="0" w:color="auto"/>
                    <w:right w:val="none" w:sz="0" w:space="0" w:color="auto"/>
                  </w:divBdr>
                </w:div>
                <w:div w:id="859590319">
                  <w:marLeft w:val="0"/>
                  <w:marRight w:val="0"/>
                  <w:marTop w:val="0"/>
                  <w:marBottom w:val="300"/>
                  <w:divBdr>
                    <w:top w:val="none" w:sz="0" w:space="0" w:color="auto"/>
                    <w:left w:val="none" w:sz="0" w:space="0" w:color="auto"/>
                    <w:bottom w:val="none" w:sz="0" w:space="0" w:color="auto"/>
                    <w:right w:val="none" w:sz="0" w:space="0" w:color="auto"/>
                  </w:divBdr>
                </w:div>
                <w:div w:id="495344384">
                  <w:marLeft w:val="0"/>
                  <w:marRight w:val="0"/>
                  <w:marTop w:val="0"/>
                  <w:marBottom w:val="300"/>
                  <w:divBdr>
                    <w:top w:val="none" w:sz="0" w:space="0" w:color="auto"/>
                    <w:left w:val="none" w:sz="0" w:space="0" w:color="auto"/>
                    <w:bottom w:val="none" w:sz="0" w:space="0" w:color="auto"/>
                    <w:right w:val="none" w:sz="0" w:space="0" w:color="auto"/>
                  </w:divBdr>
                </w:div>
                <w:div w:id="1065446024">
                  <w:marLeft w:val="0"/>
                  <w:marRight w:val="0"/>
                  <w:marTop w:val="0"/>
                  <w:marBottom w:val="300"/>
                  <w:divBdr>
                    <w:top w:val="none" w:sz="0" w:space="0" w:color="auto"/>
                    <w:left w:val="none" w:sz="0" w:space="0" w:color="auto"/>
                    <w:bottom w:val="none" w:sz="0" w:space="0" w:color="auto"/>
                    <w:right w:val="none" w:sz="0" w:space="0" w:color="auto"/>
                  </w:divBdr>
                </w:div>
                <w:div w:id="382102615">
                  <w:marLeft w:val="0"/>
                  <w:marRight w:val="0"/>
                  <w:marTop w:val="0"/>
                  <w:marBottom w:val="300"/>
                  <w:divBdr>
                    <w:top w:val="none" w:sz="0" w:space="0" w:color="auto"/>
                    <w:left w:val="none" w:sz="0" w:space="0" w:color="auto"/>
                    <w:bottom w:val="none" w:sz="0" w:space="0" w:color="auto"/>
                    <w:right w:val="none" w:sz="0" w:space="0" w:color="auto"/>
                  </w:divBdr>
                </w:div>
                <w:div w:id="1956980582">
                  <w:marLeft w:val="0"/>
                  <w:marRight w:val="0"/>
                  <w:marTop w:val="0"/>
                  <w:marBottom w:val="300"/>
                  <w:divBdr>
                    <w:top w:val="none" w:sz="0" w:space="0" w:color="auto"/>
                    <w:left w:val="none" w:sz="0" w:space="0" w:color="auto"/>
                    <w:bottom w:val="none" w:sz="0" w:space="0" w:color="auto"/>
                    <w:right w:val="none" w:sz="0" w:space="0" w:color="auto"/>
                  </w:divBdr>
                </w:div>
                <w:div w:id="1987272926">
                  <w:marLeft w:val="0"/>
                  <w:marRight w:val="0"/>
                  <w:marTop w:val="0"/>
                  <w:marBottom w:val="300"/>
                  <w:divBdr>
                    <w:top w:val="none" w:sz="0" w:space="0" w:color="auto"/>
                    <w:left w:val="none" w:sz="0" w:space="0" w:color="auto"/>
                    <w:bottom w:val="none" w:sz="0" w:space="0" w:color="auto"/>
                    <w:right w:val="none" w:sz="0" w:space="0" w:color="auto"/>
                  </w:divBdr>
                </w:div>
                <w:div w:id="981084472">
                  <w:marLeft w:val="0"/>
                  <w:marRight w:val="0"/>
                  <w:marTop w:val="0"/>
                  <w:marBottom w:val="300"/>
                  <w:divBdr>
                    <w:top w:val="none" w:sz="0" w:space="0" w:color="auto"/>
                    <w:left w:val="none" w:sz="0" w:space="0" w:color="auto"/>
                    <w:bottom w:val="none" w:sz="0" w:space="0" w:color="auto"/>
                    <w:right w:val="none" w:sz="0" w:space="0" w:color="auto"/>
                  </w:divBdr>
                </w:div>
                <w:div w:id="1321277850">
                  <w:marLeft w:val="0"/>
                  <w:marRight w:val="0"/>
                  <w:marTop w:val="0"/>
                  <w:marBottom w:val="300"/>
                  <w:divBdr>
                    <w:top w:val="none" w:sz="0" w:space="0" w:color="auto"/>
                    <w:left w:val="none" w:sz="0" w:space="0" w:color="auto"/>
                    <w:bottom w:val="none" w:sz="0" w:space="0" w:color="auto"/>
                    <w:right w:val="none" w:sz="0" w:space="0" w:color="auto"/>
                  </w:divBdr>
                </w:div>
                <w:div w:id="1242325259">
                  <w:marLeft w:val="0"/>
                  <w:marRight w:val="0"/>
                  <w:marTop w:val="0"/>
                  <w:marBottom w:val="300"/>
                  <w:divBdr>
                    <w:top w:val="none" w:sz="0" w:space="0" w:color="auto"/>
                    <w:left w:val="none" w:sz="0" w:space="0" w:color="auto"/>
                    <w:bottom w:val="none" w:sz="0" w:space="0" w:color="auto"/>
                    <w:right w:val="none" w:sz="0" w:space="0" w:color="auto"/>
                  </w:divBdr>
                </w:div>
                <w:div w:id="2103640120">
                  <w:marLeft w:val="0"/>
                  <w:marRight w:val="0"/>
                  <w:marTop w:val="0"/>
                  <w:marBottom w:val="300"/>
                  <w:divBdr>
                    <w:top w:val="none" w:sz="0" w:space="0" w:color="auto"/>
                    <w:left w:val="none" w:sz="0" w:space="0" w:color="auto"/>
                    <w:bottom w:val="none" w:sz="0" w:space="0" w:color="auto"/>
                    <w:right w:val="none" w:sz="0" w:space="0" w:color="auto"/>
                  </w:divBdr>
                </w:div>
                <w:div w:id="1710833390">
                  <w:marLeft w:val="0"/>
                  <w:marRight w:val="0"/>
                  <w:marTop w:val="0"/>
                  <w:marBottom w:val="300"/>
                  <w:divBdr>
                    <w:top w:val="none" w:sz="0" w:space="0" w:color="auto"/>
                    <w:left w:val="none" w:sz="0" w:space="0" w:color="auto"/>
                    <w:bottom w:val="none" w:sz="0" w:space="0" w:color="auto"/>
                    <w:right w:val="none" w:sz="0" w:space="0" w:color="auto"/>
                  </w:divBdr>
                </w:div>
                <w:div w:id="1486773400">
                  <w:marLeft w:val="0"/>
                  <w:marRight w:val="0"/>
                  <w:marTop w:val="0"/>
                  <w:marBottom w:val="300"/>
                  <w:divBdr>
                    <w:top w:val="none" w:sz="0" w:space="0" w:color="auto"/>
                    <w:left w:val="none" w:sz="0" w:space="0" w:color="auto"/>
                    <w:bottom w:val="none" w:sz="0" w:space="0" w:color="auto"/>
                    <w:right w:val="none" w:sz="0" w:space="0" w:color="auto"/>
                  </w:divBdr>
                </w:div>
                <w:div w:id="1237397116">
                  <w:marLeft w:val="0"/>
                  <w:marRight w:val="0"/>
                  <w:marTop w:val="0"/>
                  <w:marBottom w:val="300"/>
                  <w:divBdr>
                    <w:top w:val="none" w:sz="0" w:space="0" w:color="auto"/>
                    <w:left w:val="none" w:sz="0" w:space="0" w:color="auto"/>
                    <w:bottom w:val="none" w:sz="0" w:space="0" w:color="auto"/>
                    <w:right w:val="none" w:sz="0" w:space="0" w:color="auto"/>
                  </w:divBdr>
                </w:div>
                <w:div w:id="1918394088">
                  <w:marLeft w:val="0"/>
                  <w:marRight w:val="0"/>
                  <w:marTop w:val="0"/>
                  <w:marBottom w:val="300"/>
                  <w:divBdr>
                    <w:top w:val="none" w:sz="0" w:space="0" w:color="auto"/>
                    <w:left w:val="none" w:sz="0" w:space="0" w:color="auto"/>
                    <w:bottom w:val="none" w:sz="0" w:space="0" w:color="auto"/>
                    <w:right w:val="none" w:sz="0" w:space="0" w:color="auto"/>
                  </w:divBdr>
                </w:div>
                <w:div w:id="400325051">
                  <w:marLeft w:val="0"/>
                  <w:marRight w:val="0"/>
                  <w:marTop w:val="0"/>
                  <w:marBottom w:val="300"/>
                  <w:divBdr>
                    <w:top w:val="none" w:sz="0" w:space="0" w:color="auto"/>
                    <w:left w:val="none" w:sz="0" w:space="0" w:color="auto"/>
                    <w:bottom w:val="none" w:sz="0" w:space="0" w:color="auto"/>
                    <w:right w:val="none" w:sz="0" w:space="0" w:color="auto"/>
                  </w:divBdr>
                </w:div>
                <w:div w:id="489836288">
                  <w:marLeft w:val="0"/>
                  <w:marRight w:val="0"/>
                  <w:marTop w:val="0"/>
                  <w:marBottom w:val="300"/>
                  <w:divBdr>
                    <w:top w:val="none" w:sz="0" w:space="0" w:color="auto"/>
                    <w:left w:val="none" w:sz="0" w:space="0" w:color="auto"/>
                    <w:bottom w:val="none" w:sz="0" w:space="0" w:color="auto"/>
                    <w:right w:val="none" w:sz="0" w:space="0" w:color="auto"/>
                  </w:divBdr>
                </w:div>
                <w:div w:id="1091202519">
                  <w:marLeft w:val="0"/>
                  <w:marRight w:val="0"/>
                  <w:marTop w:val="0"/>
                  <w:marBottom w:val="300"/>
                  <w:divBdr>
                    <w:top w:val="none" w:sz="0" w:space="0" w:color="auto"/>
                    <w:left w:val="none" w:sz="0" w:space="0" w:color="auto"/>
                    <w:bottom w:val="none" w:sz="0" w:space="0" w:color="auto"/>
                    <w:right w:val="none" w:sz="0" w:space="0" w:color="auto"/>
                  </w:divBdr>
                </w:div>
                <w:div w:id="208762827">
                  <w:marLeft w:val="0"/>
                  <w:marRight w:val="0"/>
                  <w:marTop w:val="0"/>
                  <w:marBottom w:val="300"/>
                  <w:divBdr>
                    <w:top w:val="none" w:sz="0" w:space="0" w:color="auto"/>
                    <w:left w:val="none" w:sz="0" w:space="0" w:color="auto"/>
                    <w:bottom w:val="none" w:sz="0" w:space="0" w:color="auto"/>
                    <w:right w:val="none" w:sz="0" w:space="0" w:color="auto"/>
                  </w:divBdr>
                </w:div>
                <w:div w:id="1484278396">
                  <w:marLeft w:val="0"/>
                  <w:marRight w:val="0"/>
                  <w:marTop w:val="0"/>
                  <w:marBottom w:val="300"/>
                  <w:divBdr>
                    <w:top w:val="none" w:sz="0" w:space="0" w:color="auto"/>
                    <w:left w:val="none" w:sz="0" w:space="0" w:color="auto"/>
                    <w:bottom w:val="none" w:sz="0" w:space="0" w:color="auto"/>
                    <w:right w:val="none" w:sz="0" w:space="0" w:color="auto"/>
                  </w:divBdr>
                </w:div>
                <w:div w:id="219561817">
                  <w:marLeft w:val="0"/>
                  <w:marRight w:val="0"/>
                  <w:marTop w:val="0"/>
                  <w:marBottom w:val="300"/>
                  <w:divBdr>
                    <w:top w:val="none" w:sz="0" w:space="0" w:color="auto"/>
                    <w:left w:val="none" w:sz="0" w:space="0" w:color="auto"/>
                    <w:bottom w:val="none" w:sz="0" w:space="0" w:color="auto"/>
                    <w:right w:val="none" w:sz="0" w:space="0" w:color="auto"/>
                  </w:divBdr>
                </w:div>
                <w:div w:id="1275018088">
                  <w:marLeft w:val="0"/>
                  <w:marRight w:val="0"/>
                  <w:marTop w:val="0"/>
                  <w:marBottom w:val="300"/>
                  <w:divBdr>
                    <w:top w:val="none" w:sz="0" w:space="0" w:color="auto"/>
                    <w:left w:val="none" w:sz="0" w:space="0" w:color="auto"/>
                    <w:bottom w:val="none" w:sz="0" w:space="0" w:color="auto"/>
                    <w:right w:val="none" w:sz="0" w:space="0" w:color="auto"/>
                  </w:divBdr>
                </w:div>
                <w:div w:id="712847704">
                  <w:marLeft w:val="0"/>
                  <w:marRight w:val="0"/>
                  <w:marTop w:val="0"/>
                  <w:marBottom w:val="300"/>
                  <w:divBdr>
                    <w:top w:val="none" w:sz="0" w:space="0" w:color="auto"/>
                    <w:left w:val="none" w:sz="0" w:space="0" w:color="auto"/>
                    <w:bottom w:val="none" w:sz="0" w:space="0" w:color="auto"/>
                    <w:right w:val="none" w:sz="0" w:space="0" w:color="auto"/>
                  </w:divBdr>
                </w:div>
                <w:div w:id="147596983">
                  <w:marLeft w:val="0"/>
                  <w:marRight w:val="0"/>
                  <w:marTop w:val="0"/>
                  <w:marBottom w:val="300"/>
                  <w:divBdr>
                    <w:top w:val="none" w:sz="0" w:space="0" w:color="auto"/>
                    <w:left w:val="none" w:sz="0" w:space="0" w:color="auto"/>
                    <w:bottom w:val="none" w:sz="0" w:space="0" w:color="auto"/>
                    <w:right w:val="none" w:sz="0" w:space="0" w:color="auto"/>
                  </w:divBdr>
                </w:div>
                <w:div w:id="1050029971">
                  <w:marLeft w:val="0"/>
                  <w:marRight w:val="0"/>
                  <w:marTop w:val="0"/>
                  <w:marBottom w:val="300"/>
                  <w:divBdr>
                    <w:top w:val="none" w:sz="0" w:space="0" w:color="auto"/>
                    <w:left w:val="none" w:sz="0" w:space="0" w:color="auto"/>
                    <w:bottom w:val="none" w:sz="0" w:space="0" w:color="auto"/>
                    <w:right w:val="none" w:sz="0" w:space="0" w:color="auto"/>
                  </w:divBdr>
                </w:div>
                <w:div w:id="1111128887">
                  <w:marLeft w:val="0"/>
                  <w:marRight w:val="0"/>
                  <w:marTop w:val="0"/>
                  <w:marBottom w:val="300"/>
                  <w:divBdr>
                    <w:top w:val="none" w:sz="0" w:space="0" w:color="auto"/>
                    <w:left w:val="none" w:sz="0" w:space="0" w:color="auto"/>
                    <w:bottom w:val="none" w:sz="0" w:space="0" w:color="auto"/>
                    <w:right w:val="none" w:sz="0" w:space="0" w:color="auto"/>
                  </w:divBdr>
                </w:div>
                <w:div w:id="1955093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23034723">
      <w:bodyDiv w:val="1"/>
      <w:marLeft w:val="0"/>
      <w:marRight w:val="0"/>
      <w:marTop w:val="0"/>
      <w:marBottom w:val="0"/>
      <w:divBdr>
        <w:top w:val="none" w:sz="0" w:space="0" w:color="auto"/>
        <w:left w:val="none" w:sz="0" w:space="0" w:color="auto"/>
        <w:bottom w:val="none" w:sz="0" w:space="0" w:color="auto"/>
        <w:right w:val="none" w:sz="0" w:space="0" w:color="auto"/>
      </w:divBdr>
    </w:div>
    <w:div w:id="1883902102">
      <w:bodyDiv w:val="1"/>
      <w:marLeft w:val="0"/>
      <w:marRight w:val="0"/>
      <w:marTop w:val="0"/>
      <w:marBottom w:val="0"/>
      <w:divBdr>
        <w:top w:val="none" w:sz="0" w:space="0" w:color="auto"/>
        <w:left w:val="none" w:sz="0" w:space="0" w:color="auto"/>
        <w:bottom w:val="none" w:sz="0" w:space="0" w:color="auto"/>
        <w:right w:val="none" w:sz="0" w:space="0" w:color="auto"/>
      </w:divBdr>
    </w:div>
    <w:div w:id="1905410185">
      <w:bodyDiv w:val="1"/>
      <w:marLeft w:val="0"/>
      <w:marRight w:val="0"/>
      <w:marTop w:val="0"/>
      <w:marBottom w:val="0"/>
      <w:divBdr>
        <w:top w:val="none" w:sz="0" w:space="0" w:color="auto"/>
        <w:left w:val="none" w:sz="0" w:space="0" w:color="auto"/>
        <w:bottom w:val="none" w:sz="0" w:space="0" w:color="auto"/>
        <w:right w:val="none" w:sz="0" w:space="0" w:color="auto"/>
      </w:divBdr>
    </w:div>
    <w:div w:id="1934434344">
      <w:bodyDiv w:val="1"/>
      <w:marLeft w:val="0"/>
      <w:marRight w:val="0"/>
      <w:marTop w:val="0"/>
      <w:marBottom w:val="0"/>
      <w:divBdr>
        <w:top w:val="none" w:sz="0" w:space="0" w:color="auto"/>
        <w:left w:val="none" w:sz="0" w:space="0" w:color="auto"/>
        <w:bottom w:val="none" w:sz="0" w:space="0" w:color="auto"/>
        <w:right w:val="none" w:sz="0" w:space="0" w:color="auto"/>
      </w:divBdr>
    </w:div>
    <w:div w:id="1962226185">
      <w:bodyDiv w:val="1"/>
      <w:marLeft w:val="0"/>
      <w:marRight w:val="0"/>
      <w:marTop w:val="0"/>
      <w:marBottom w:val="0"/>
      <w:divBdr>
        <w:top w:val="none" w:sz="0" w:space="0" w:color="auto"/>
        <w:left w:val="none" w:sz="0" w:space="0" w:color="auto"/>
        <w:bottom w:val="none" w:sz="0" w:space="0" w:color="auto"/>
        <w:right w:val="none" w:sz="0" w:space="0" w:color="auto"/>
      </w:divBdr>
    </w:div>
    <w:div w:id="205969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era.it/leg19/126?leg=19&amp;idDocumento=157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0EA8A-A2F7-45EC-8CCF-90FB66BCA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4619</Words>
  <Characters>26332</Characters>
  <Application>Microsoft Office Word</Application>
  <DocSecurity>0</DocSecurity>
  <Lines>219</Lines>
  <Paragraphs>61</Paragraphs>
  <ScaleCrop>false</ScaleCrop>
  <HeadingPairs>
    <vt:vector size="2" baseType="variant">
      <vt:variant>
        <vt:lpstr>Titolo</vt:lpstr>
      </vt:variant>
      <vt:variant>
        <vt:i4>1</vt:i4>
      </vt:variant>
    </vt:vector>
  </HeadingPairs>
  <TitlesOfParts>
    <vt:vector size="1" baseType="lpstr">
      <vt:lpstr/>
    </vt:vector>
  </TitlesOfParts>
  <Company>CONFCOOPERATIVE</Company>
  <LinksUpToDate>false</LinksUpToDate>
  <CharactersWithSpaces>30890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SABINA VALENTINI</dc:creator>
  <dc:description>LEGGE BILANCIO 2025</dc:description>
  <cp:lastModifiedBy>Sabina Valentini</cp:lastModifiedBy>
  <cp:revision>4</cp:revision>
  <cp:lastPrinted>2024-10-31T11:15:00Z</cp:lastPrinted>
  <dcterms:created xsi:type="dcterms:W3CDTF">2025-01-03T08:50:00Z</dcterms:created>
  <dcterms:modified xsi:type="dcterms:W3CDTF">2025-01-03T10:03:00Z</dcterms:modified>
</cp:coreProperties>
</file>